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6DE" w:rsidRPr="00F936DE" w:rsidRDefault="00F936DE" w:rsidP="00F936DE">
      <w:pPr>
        <w:spacing w:before="60" w:after="60" w:line="240" w:lineRule="auto"/>
        <w:jc w:val="center"/>
        <w:rPr>
          <w:rFonts w:ascii="Times New Roman" w:hAnsi="Times New Roman" w:cs="Times New Roman"/>
          <w:b/>
          <w:sz w:val="28"/>
          <w:szCs w:val="28"/>
        </w:rPr>
      </w:pPr>
      <w:r w:rsidRPr="00F936DE">
        <w:rPr>
          <w:rFonts w:ascii="Times New Roman" w:hAnsi="Times New Roman" w:cs="Times New Roman"/>
          <w:b/>
          <w:sz w:val="28"/>
          <w:szCs w:val="28"/>
        </w:rPr>
        <w:t>Phụ lục 1</w:t>
      </w:r>
    </w:p>
    <w:p w:rsidR="00D8647A" w:rsidRDefault="00F936DE" w:rsidP="00F936DE">
      <w:pPr>
        <w:spacing w:before="60" w:after="60" w:line="240" w:lineRule="auto"/>
        <w:jc w:val="center"/>
        <w:rPr>
          <w:rFonts w:ascii="Times New Roman" w:hAnsi="Times New Roman" w:cs="Times New Roman"/>
          <w:b/>
          <w:sz w:val="28"/>
          <w:szCs w:val="28"/>
        </w:rPr>
      </w:pPr>
      <w:r w:rsidRPr="00F936DE">
        <w:rPr>
          <w:rFonts w:ascii="Times New Roman" w:hAnsi="Times New Roman" w:cs="Times New Roman"/>
          <w:b/>
          <w:sz w:val="28"/>
          <w:szCs w:val="28"/>
        </w:rPr>
        <w:t>DANH MỤ</w:t>
      </w:r>
      <w:r w:rsidR="00D8647A">
        <w:rPr>
          <w:rFonts w:ascii="Times New Roman" w:hAnsi="Times New Roman" w:cs="Times New Roman"/>
          <w:b/>
          <w:sz w:val="28"/>
          <w:szCs w:val="28"/>
        </w:rPr>
        <w:t>C</w:t>
      </w:r>
    </w:p>
    <w:p w:rsidR="00F936DE" w:rsidRPr="00F936DE" w:rsidRDefault="00F936DE" w:rsidP="00D8647A">
      <w:pPr>
        <w:spacing w:before="60" w:after="60" w:line="240" w:lineRule="auto"/>
        <w:jc w:val="center"/>
        <w:rPr>
          <w:rFonts w:ascii="Times New Roman" w:hAnsi="Times New Roman" w:cs="Times New Roman"/>
          <w:b/>
          <w:sz w:val="28"/>
          <w:szCs w:val="28"/>
        </w:rPr>
      </w:pPr>
      <w:r w:rsidRPr="00F936DE">
        <w:rPr>
          <w:rFonts w:ascii="Times New Roman" w:hAnsi="Times New Roman" w:cs="Times New Roman"/>
          <w:b/>
          <w:sz w:val="28"/>
          <w:szCs w:val="28"/>
        </w:rPr>
        <w:t>VĂN BẢN QPPL THAM MƯU</w:t>
      </w:r>
      <w:r w:rsidR="00D8647A">
        <w:rPr>
          <w:rFonts w:ascii="Times New Roman" w:hAnsi="Times New Roman" w:cs="Times New Roman"/>
          <w:b/>
          <w:sz w:val="28"/>
          <w:szCs w:val="28"/>
        </w:rPr>
        <w:t xml:space="preserve"> </w:t>
      </w:r>
      <w:r w:rsidRPr="00F936DE">
        <w:rPr>
          <w:rFonts w:ascii="Times New Roman" w:hAnsi="Times New Roman" w:cs="Times New Roman"/>
          <w:b/>
          <w:sz w:val="28"/>
          <w:szCs w:val="28"/>
        </w:rPr>
        <w:t>HĐND, UBND TỈNH BAN HÀNH NĂM 202</w:t>
      </w:r>
      <w:r>
        <w:rPr>
          <w:rFonts w:ascii="Times New Roman" w:hAnsi="Times New Roman" w:cs="Times New Roman"/>
          <w:b/>
          <w:sz w:val="28"/>
          <w:szCs w:val="28"/>
        </w:rPr>
        <w:t>3</w:t>
      </w:r>
    </w:p>
    <w:p w:rsidR="00F936DE" w:rsidRPr="00F936DE" w:rsidRDefault="00F936DE" w:rsidP="00F936DE">
      <w:pPr>
        <w:spacing w:before="60" w:after="60" w:line="240" w:lineRule="auto"/>
        <w:jc w:val="center"/>
        <w:rPr>
          <w:rFonts w:ascii="Times New Roman" w:hAnsi="Times New Roman" w:cs="Times New Roman"/>
          <w:i/>
          <w:sz w:val="28"/>
          <w:szCs w:val="28"/>
        </w:rPr>
      </w:pPr>
      <w:r w:rsidRPr="00F936DE">
        <w:rPr>
          <w:rFonts w:ascii="Times New Roman" w:hAnsi="Times New Roman" w:cs="Times New Roman"/>
          <w:i/>
          <w:sz w:val="28"/>
          <w:szCs w:val="28"/>
        </w:rPr>
        <w:t>(Kèm theo Báo cáo số:………/BC-STNMT ngày …. tháng …. năm 202</w:t>
      </w:r>
      <w:r>
        <w:rPr>
          <w:rFonts w:ascii="Times New Roman" w:hAnsi="Times New Roman" w:cs="Times New Roman"/>
          <w:i/>
          <w:sz w:val="28"/>
          <w:szCs w:val="28"/>
        </w:rPr>
        <w:t>3</w:t>
      </w:r>
    </w:p>
    <w:p w:rsidR="00F936DE" w:rsidRPr="00F936DE" w:rsidRDefault="00F936DE" w:rsidP="00F936DE">
      <w:pPr>
        <w:spacing w:before="60" w:after="60" w:line="240" w:lineRule="auto"/>
        <w:jc w:val="center"/>
        <w:rPr>
          <w:rFonts w:ascii="Times New Roman" w:hAnsi="Times New Roman" w:cs="Times New Roman"/>
          <w:i/>
          <w:sz w:val="28"/>
          <w:szCs w:val="28"/>
        </w:rPr>
      </w:pPr>
      <w:r w:rsidRPr="00F936DE">
        <w:rPr>
          <w:rFonts w:ascii="Times New Roman" w:hAnsi="Times New Roman" w:cs="Times New Roman"/>
          <w:i/>
          <w:sz w:val="28"/>
          <w:szCs w:val="28"/>
        </w:rPr>
        <w:t>của Sở Tài nguyên và Môi trường</w:t>
      </w:r>
      <w:r>
        <w:rPr>
          <w:rFonts w:ascii="Times New Roman" w:hAnsi="Times New Roman" w:cs="Times New Roman"/>
          <w:i/>
          <w:sz w:val="28"/>
          <w:szCs w:val="28"/>
        </w:rPr>
        <w:t>)</w:t>
      </w:r>
    </w:p>
    <w:p w:rsidR="00F936DE" w:rsidRPr="00F936DE" w:rsidRDefault="001367BB" w:rsidP="001367BB">
      <w:pPr>
        <w:spacing w:before="60" w:after="60" w:line="240" w:lineRule="auto"/>
        <w:ind w:firstLine="720"/>
        <w:rPr>
          <w:rFonts w:ascii="Times New Roman" w:hAnsi="Times New Roman" w:cs="Times New Roman"/>
          <w:sz w:val="28"/>
          <w:szCs w:val="28"/>
        </w:rPr>
      </w:pPr>
      <w:r>
        <w:rPr>
          <w:rFonts w:ascii="Times New Roman" w:hAnsi="Times New Roman" w:cs="Times New Roman"/>
          <w:i/>
          <w:sz w:val="28"/>
          <w:szCs w:val="28"/>
        </w:rPr>
        <w:t xml:space="preserve">* </w:t>
      </w:r>
      <w:r w:rsidRPr="001367BB">
        <w:rPr>
          <w:rFonts w:ascii="Times New Roman" w:hAnsi="Times New Roman" w:cs="Times New Roman"/>
          <w:i/>
          <w:sz w:val="28"/>
          <w:szCs w:val="28"/>
        </w:rPr>
        <w:t>Tính đến 2</w:t>
      </w:r>
      <w:r>
        <w:rPr>
          <w:rFonts w:ascii="Times New Roman" w:hAnsi="Times New Roman" w:cs="Times New Roman"/>
          <w:i/>
          <w:sz w:val="28"/>
          <w:szCs w:val="28"/>
        </w:rPr>
        <w:t>4</w:t>
      </w:r>
      <w:bookmarkStart w:id="0" w:name="_GoBack"/>
      <w:bookmarkEnd w:id="0"/>
      <w:r w:rsidRPr="001367BB">
        <w:rPr>
          <w:rFonts w:ascii="Times New Roman" w:hAnsi="Times New Roman" w:cs="Times New Roman"/>
          <w:i/>
          <w:sz w:val="28"/>
          <w:szCs w:val="28"/>
        </w:rPr>
        <w:t xml:space="preserve">/11/2023 </w:t>
      </w:r>
      <w:r>
        <w:rPr>
          <w:rFonts w:ascii="Times New Roman" w:hAnsi="Times New Roman" w:cs="Times New Roman"/>
          <w:sz w:val="28"/>
          <w:szCs w:val="28"/>
        </w:rPr>
        <w:t xml:space="preserve">                                              </w:t>
      </w:r>
      <w:r w:rsidR="00F936DE" w:rsidRPr="00F936DE">
        <w:rPr>
          <w:rFonts w:ascii="Times New Roman" w:hAnsi="Times New Roman" w:cs="Times New Roman"/>
          <w:sz w:val="28"/>
          <w:szCs w:val="28"/>
        </w:rPr>
        <w:t>------------------</w:t>
      </w:r>
    </w:p>
    <w:tbl>
      <w:tblPr>
        <w:tblStyle w:val="TableGrid"/>
        <w:tblW w:w="14712" w:type="dxa"/>
        <w:tblLook w:val="04A0" w:firstRow="1" w:lastRow="0" w:firstColumn="1" w:lastColumn="0" w:noHBand="0" w:noVBand="1"/>
      </w:tblPr>
      <w:tblGrid>
        <w:gridCol w:w="746"/>
        <w:gridCol w:w="8180"/>
        <w:gridCol w:w="3438"/>
        <w:gridCol w:w="1213"/>
        <w:gridCol w:w="1129"/>
        <w:gridCol w:w="6"/>
      </w:tblGrid>
      <w:tr w:rsidR="00915C62" w:rsidRPr="00915C62" w:rsidTr="00915C62">
        <w:trPr>
          <w:gridAfter w:val="1"/>
          <w:wAfter w:w="6" w:type="dxa"/>
        </w:trPr>
        <w:tc>
          <w:tcPr>
            <w:tcW w:w="746" w:type="dxa"/>
            <w:vAlign w:val="center"/>
          </w:tcPr>
          <w:p w:rsidR="00915C62" w:rsidRPr="00915C62" w:rsidRDefault="00915C62" w:rsidP="00EB57C4">
            <w:pPr>
              <w:jc w:val="center"/>
              <w:rPr>
                <w:rFonts w:ascii="Times New Roman" w:hAnsi="Times New Roman" w:cs="Times New Roman"/>
                <w:b/>
                <w:sz w:val="26"/>
                <w:szCs w:val="26"/>
                <w:lang w:val="en-GB"/>
              </w:rPr>
            </w:pPr>
            <w:r w:rsidRPr="00915C62">
              <w:rPr>
                <w:rFonts w:ascii="Times New Roman" w:hAnsi="Times New Roman" w:cs="Times New Roman"/>
                <w:b/>
                <w:sz w:val="26"/>
                <w:szCs w:val="26"/>
                <w:lang w:val="en-GB"/>
              </w:rPr>
              <w:t>STT</w:t>
            </w:r>
          </w:p>
        </w:tc>
        <w:tc>
          <w:tcPr>
            <w:tcW w:w="8180" w:type="dxa"/>
            <w:vAlign w:val="center"/>
          </w:tcPr>
          <w:p w:rsidR="00915C62" w:rsidRPr="00915C62" w:rsidRDefault="00915C62" w:rsidP="00EB57C4">
            <w:pPr>
              <w:jc w:val="center"/>
              <w:rPr>
                <w:rFonts w:ascii="Times New Roman" w:hAnsi="Times New Roman" w:cs="Times New Roman"/>
                <w:b/>
                <w:sz w:val="26"/>
                <w:szCs w:val="26"/>
                <w:lang w:val="en-GB"/>
              </w:rPr>
            </w:pPr>
            <w:r w:rsidRPr="00915C62">
              <w:rPr>
                <w:rFonts w:ascii="Times New Roman" w:hAnsi="Times New Roman" w:cs="Times New Roman"/>
                <w:b/>
                <w:sz w:val="26"/>
                <w:szCs w:val="26"/>
                <w:lang w:val="en-GB"/>
              </w:rPr>
              <w:t>Tên văn bản</w:t>
            </w:r>
          </w:p>
        </w:tc>
        <w:tc>
          <w:tcPr>
            <w:tcW w:w="3438" w:type="dxa"/>
            <w:vAlign w:val="center"/>
          </w:tcPr>
          <w:p w:rsidR="00915C62" w:rsidRPr="00915C62" w:rsidRDefault="00915C62" w:rsidP="00EB57C4">
            <w:pPr>
              <w:jc w:val="center"/>
              <w:rPr>
                <w:rFonts w:ascii="Times New Roman" w:hAnsi="Times New Roman" w:cs="Times New Roman"/>
                <w:b/>
                <w:sz w:val="26"/>
                <w:szCs w:val="26"/>
                <w:lang w:val="en-GB"/>
              </w:rPr>
            </w:pPr>
            <w:r w:rsidRPr="00915C62">
              <w:rPr>
                <w:rFonts w:ascii="Times New Roman" w:hAnsi="Times New Roman" w:cs="Times New Roman"/>
                <w:b/>
                <w:sz w:val="26"/>
                <w:szCs w:val="26"/>
                <w:lang w:val="en-GB"/>
              </w:rPr>
              <w:t>Tiến độ thực hiện</w:t>
            </w:r>
          </w:p>
        </w:tc>
        <w:tc>
          <w:tcPr>
            <w:tcW w:w="1213" w:type="dxa"/>
            <w:vAlign w:val="center"/>
          </w:tcPr>
          <w:p w:rsidR="00915C62" w:rsidRPr="00915C62" w:rsidRDefault="00915C62" w:rsidP="00EB57C4">
            <w:pPr>
              <w:jc w:val="center"/>
              <w:rPr>
                <w:rFonts w:ascii="Times New Roman" w:hAnsi="Times New Roman" w:cs="Times New Roman"/>
                <w:b/>
                <w:sz w:val="26"/>
                <w:szCs w:val="26"/>
                <w:lang w:val="en-GB"/>
              </w:rPr>
            </w:pPr>
            <w:r w:rsidRPr="00915C62">
              <w:rPr>
                <w:rFonts w:ascii="Times New Roman" w:hAnsi="Times New Roman" w:cs="Times New Roman"/>
                <w:b/>
                <w:sz w:val="26"/>
                <w:szCs w:val="26"/>
                <w:lang w:val="en-GB"/>
              </w:rPr>
              <w:t>Tỷ lệ hoàn thành</w:t>
            </w:r>
          </w:p>
        </w:tc>
        <w:tc>
          <w:tcPr>
            <w:tcW w:w="1129" w:type="dxa"/>
            <w:vAlign w:val="center"/>
          </w:tcPr>
          <w:p w:rsidR="00915C62" w:rsidRPr="00915C62" w:rsidRDefault="00915C62" w:rsidP="00EB57C4">
            <w:pPr>
              <w:jc w:val="center"/>
              <w:rPr>
                <w:rFonts w:ascii="Times New Roman" w:hAnsi="Times New Roman" w:cs="Times New Roman"/>
                <w:b/>
                <w:sz w:val="26"/>
                <w:szCs w:val="26"/>
                <w:lang w:val="en-GB"/>
              </w:rPr>
            </w:pPr>
            <w:r w:rsidRPr="00915C62">
              <w:rPr>
                <w:rFonts w:ascii="Times New Roman" w:hAnsi="Times New Roman" w:cs="Times New Roman"/>
                <w:b/>
                <w:sz w:val="26"/>
                <w:szCs w:val="26"/>
                <w:lang w:val="en-GB"/>
              </w:rPr>
              <w:t>Ghi chú</w:t>
            </w:r>
          </w:p>
        </w:tc>
      </w:tr>
      <w:tr w:rsidR="00915C62" w:rsidRPr="00915C62" w:rsidTr="00915C62">
        <w:tc>
          <w:tcPr>
            <w:tcW w:w="746"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A</w:t>
            </w:r>
          </w:p>
        </w:tc>
        <w:tc>
          <w:tcPr>
            <w:tcW w:w="13966" w:type="dxa"/>
            <w:gridSpan w:val="5"/>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CÁC VĂN BẢN ĐÃ THỰC HIỆN XONG (16 văn bản)</w:t>
            </w: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I</w:t>
            </w:r>
          </w:p>
        </w:tc>
        <w:tc>
          <w:tcPr>
            <w:tcW w:w="8180"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 xml:space="preserve">Văn bản QPPL </w:t>
            </w:r>
            <w:r w:rsidRPr="00915C62">
              <w:rPr>
                <w:rFonts w:ascii="Times New Roman" w:hAnsi="Times New Roman" w:cs="Times New Roman"/>
                <w:sz w:val="26"/>
                <w:szCs w:val="26"/>
                <w:lang w:val="en-GB"/>
              </w:rPr>
              <w:t>(10 văn bản)</w:t>
            </w:r>
          </w:p>
        </w:tc>
        <w:tc>
          <w:tcPr>
            <w:tcW w:w="3438" w:type="dxa"/>
          </w:tcPr>
          <w:p w:rsidR="00915C62" w:rsidRPr="00915C62" w:rsidRDefault="00915C62" w:rsidP="00EB57C4">
            <w:pPr>
              <w:jc w:val="both"/>
              <w:rPr>
                <w:rFonts w:ascii="Times New Roman" w:hAnsi="Times New Roman" w:cs="Times New Roman"/>
                <w:b/>
                <w:sz w:val="26"/>
                <w:szCs w:val="26"/>
                <w:lang w:val="en-GB"/>
              </w:rPr>
            </w:pPr>
          </w:p>
        </w:tc>
        <w:tc>
          <w:tcPr>
            <w:tcW w:w="1213" w:type="dxa"/>
          </w:tcPr>
          <w:p w:rsidR="00915C62" w:rsidRPr="00915C62" w:rsidRDefault="00915C62" w:rsidP="00EB57C4">
            <w:pPr>
              <w:jc w:val="both"/>
              <w:rPr>
                <w:rFonts w:ascii="Times New Roman" w:hAnsi="Times New Roman" w:cs="Times New Roman"/>
                <w:b/>
                <w:sz w:val="26"/>
                <w:szCs w:val="26"/>
                <w:lang w:val="en-GB"/>
              </w:rPr>
            </w:pP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w:t>
            </w:r>
          </w:p>
        </w:tc>
        <w:tc>
          <w:tcPr>
            <w:tcW w:w="8180" w:type="dxa"/>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Nghị quyết 08/2023/NQ-HĐND ngày 14/7/2023 của HĐND tỉnh sửa đổi, bổ sung một số điều của Nghị quyết số 97/2019/NQ-HĐND ngày 10 tháng 12 năm 2019; Nghị quyết số 04/2020/NQ-HĐND ngày 17 tháng 7 năm 2020; Nghị quyết số 17/2020/NQ-NĐND ngày 09 tháng 12 năm 2020 của Hội đồng nhân dân tỉnh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2</w:t>
            </w:r>
          </w:p>
        </w:tc>
        <w:tc>
          <w:tcPr>
            <w:tcW w:w="8180"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Nghị quyết số 16/2023/NQ-HĐND ngày 31/7/2023 của HĐND về mức thu, đơn vị tính phí bảo vệ môi trường đối với khai thác khoáng sản áp dụng tại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3</w:t>
            </w:r>
          </w:p>
        </w:tc>
        <w:tc>
          <w:tcPr>
            <w:tcW w:w="8180"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 xml:space="preserve">Nghị quyết số 23/2023/NQ-HĐND ngày 13/11/2023 của HĐND về </w:t>
            </w:r>
            <w:r w:rsidRPr="00915C62">
              <w:rPr>
                <w:rFonts w:ascii="Times New Roman" w:hAnsi="Times New Roman" w:cs="Times New Roman"/>
                <w:iCs/>
                <w:sz w:val="26"/>
                <w:szCs w:val="26"/>
              </w:rPr>
              <w:t>sửa đổi khoản 3 Điều 1 Nghị quyết số 21/2021/NQ-HĐND ngày 09/12/2021 của HĐND tỉnh quy định các loại phí thuộc lĩnh vực môi trường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4</w:t>
            </w:r>
          </w:p>
        </w:tc>
        <w:tc>
          <w:tcPr>
            <w:tcW w:w="8180" w:type="dxa"/>
            <w:vAlign w:val="center"/>
          </w:tcPr>
          <w:p w:rsidR="00915C62" w:rsidRPr="00915C62" w:rsidRDefault="00915C62" w:rsidP="00EB57C4">
            <w:pPr>
              <w:rPr>
                <w:rFonts w:ascii="Times New Roman" w:hAnsi="Times New Roman" w:cs="Times New Roman"/>
                <w:sz w:val="26"/>
                <w:szCs w:val="26"/>
              </w:rPr>
            </w:pPr>
            <w:r w:rsidRPr="00915C62">
              <w:rPr>
                <w:rFonts w:ascii="Times New Roman" w:hAnsi="Times New Roman" w:cs="Times New Roman"/>
                <w:sz w:val="26"/>
                <w:szCs w:val="26"/>
              </w:rPr>
              <w:t>Quyết định số 09/2023/QĐ-UBND ngày 17/4/2023 của UBND tỉnh Trà Vinh về việc sửa đổi, bổ sung điểm a Khoản 1 Điều 4 của Quy định kèm theo Quyết định số 18/2021/QĐ-UBND ngày 12 tháng 10 năm 2021 của Ủy ban nhân dân tỉnh Trà Vinh ban hành Quy định chức năng, nhiệm vụ, quyền hạn và cơ cấu tổ chức của Sở Tài nguyên và Môi trường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5</w:t>
            </w:r>
          </w:p>
        </w:tc>
        <w:tc>
          <w:tcPr>
            <w:tcW w:w="8180"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sz w:val="26"/>
                <w:szCs w:val="26"/>
              </w:rPr>
              <w:t>Quyết định số 10/2023/QĐ-UBND ngày 18/4/2023 của UBND tỉnh ban hành định mức Kinh tế kỹ thuật quản lý đất công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lastRenderedPageBreak/>
              <w:t>6</w:t>
            </w:r>
          </w:p>
        </w:tc>
        <w:tc>
          <w:tcPr>
            <w:tcW w:w="8180"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Quyết định số 16/2023/QĐ-UBND ngày 14/7/2023 của UBND tỉnh về sửa đổi, bổ sung một số điều của Quyết định số 35/2019/QĐ-UBND ngày 20/12/2019; Quyết định số 19/2020/QĐ-UBND ngày 29/7/2020 và Quyết định số 29/2020/QĐ-UBND ngày 25/12/2020 của UBND tỉnh Trà Vinh</w:t>
            </w:r>
          </w:p>
          <w:p w:rsidR="00915C62" w:rsidRPr="00915C62" w:rsidRDefault="00915C62" w:rsidP="00EB57C4">
            <w:pPr>
              <w:jc w:val="both"/>
              <w:rPr>
                <w:rFonts w:ascii="Times New Roman" w:hAnsi="Times New Roman" w:cs="Times New Roman"/>
                <w:sz w:val="26"/>
                <w:szCs w:val="26"/>
              </w:rPr>
            </w:pP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7</w:t>
            </w:r>
          </w:p>
        </w:tc>
        <w:tc>
          <w:tcPr>
            <w:tcW w:w="8180"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sz w:val="26"/>
                <w:szCs w:val="26"/>
              </w:rPr>
              <w:t>Quyết định số 14/2023/QĐ-UBND ngày 07/07/2023 của UBND tỉnh Quy định về quản lý, bảo vệ hành lang bảo vệ bờ biển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8</w:t>
            </w:r>
          </w:p>
        </w:tc>
        <w:tc>
          <w:tcPr>
            <w:tcW w:w="8180" w:type="dxa"/>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Quyết định số 18/2023/QĐ-UBND ngày 28/8/2023 của UBND tỉnh ban hành quy chế phối hợp thực hiện tiếp nhận, luân chuyển hồ sơ, giải quyết và trả kết quả thủ tục đăng ký đất đai, tài sản khác gắn liền với đất, cấp, cấp đổi, cấp lại giấy chứng nhận quyền sử dụng đất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9</w:t>
            </w:r>
          </w:p>
        </w:tc>
        <w:tc>
          <w:tcPr>
            <w:tcW w:w="8180" w:type="dxa"/>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Quyết định số 24/2023/QĐ-UBND ngày 01/11/2023 của UBND tỉnh về việc ban hành Định mức kinh tế - kỹ thuật Tổ chức thực hiện đấu giá quyền sử dụng đất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w:t>
            </w:r>
          </w:p>
        </w:tc>
        <w:tc>
          <w:tcPr>
            <w:tcW w:w="8180" w:type="dxa"/>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Quyết định số 27/2023/QĐ-UBND ngày 27/11/2023 của UBND tỉnh Trà Vinh ban hành Bảng đơn giá xây dựng, điều chỉnh bảng giá đất, định giá đất cụ thể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II</w:t>
            </w:r>
          </w:p>
        </w:tc>
        <w:tc>
          <w:tcPr>
            <w:tcW w:w="8180"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 xml:space="preserve">Văn bản cá biệt </w:t>
            </w:r>
            <w:r w:rsidRPr="00915C62">
              <w:rPr>
                <w:rFonts w:ascii="Times New Roman" w:hAnsi="Times New Roman" w:cs="Times New Roman"/>
                <w:sz w:val="26"/>
                <w:szCs w:val="26"/>
                <w:lang w:val="en-GB"/>
              </w:rPr>
              <w:t>(06 văn bản)</w:t>
            </w:r>
          </w:p>
        </w:tc>
        <w:tc>
          <w:tcPr>
            <w:tcW w:w="3438" w:type="dxa"/>
          </w:tcPr>
          <w:p w:rsidR="00915C62" w:rsidRPr="00915C62" w:rsidRDefault="00915C62" w:rsidP="00EB57C4">
            <w:pPr>
              <w:jc w:val="both"/>
              <w:rPr>
                <w:rFonts w:ascii="Times New Roman" w:hAnsi="Times New Roman" w:cs="Times New Roman"/>
                <w:b/>
                <w:sz w:val="26"/>
                <w:szCs w:val="26"/>
                <w:lang w:val="en-GB"/>
              </w:rPr>
            </w:pPr>
          </w:p>
        </w:tc>
        <w:tc>
          <w:tcPr>
            <w:tcW w:w="1213" w:type="dxa"/>
          </w:tcPr>
          <w:p w:rsidR="00915C62" w:rsidRPr="00915C62" w:rsidRDefault="00915C62" w:rsidP="00EB57C4">
            <w:pPr>
              <w:jc w:val="both"/>
              <w:rPr>
                <w:rFonts w:ascii="Times New Roman" w:hAnsi="Times New Roman" w:cs="Times New Roman"/>
                <w:b/>
                <w:sz w:val="26"/>
                <w:szCs w:val="26"/>
                <w:lang w:val="en-GB"/>
              </w:rPr>
            </w:pP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w:t>
            </w:r>
          </w:p>
        </w:tc>
        <w:tc>
          <w:tcPr>
            <w:tcW w:w="8180" w:type="dxa"/>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Nghị quyết số 14/NQ-HĐND ngày 14/7/2023 của HĐND tỉnh về việc thông qua điều chỉnh, bổ sung danh mục các công trình, dự án cần thu hồi đất trong năm 2023 trên địa bàn tỉnh Trà Vinh</w:t>
            </w:r>
          </w:p>
          <w:p w:rsidR="00915C62" w:rsidRPr="00915C62" w:rsidRDefault="00915C62" w:rsidP="00EB57C4">
            <w:pPr>
              <w:jc w:val="both"/>
              <w:rPr>
                <w:rFonts w:ascii="Times New Roman" w:hAnsi="Times New Roman" w:cs="Times New Roman"/>
                <w:b/>
                <w:sz w:val="26"/>
                <w:szCs w:val="26"/>
                <w:lang w:val="en-GB"/>
              </w:rPr>
            </w:pP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2</w:t>
            </w:r>
          </w:p>
        </w:tc>
        <w:tc>
          <w:tcPr>
            <w:tcW w:w="8180"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Nghị quyết số 15/NQ-HĐND ngày 14/7/2023 của HĐND tỉnh về việc thông qua điều chỉnh, bổ sung Danh mục công trình, dự án cần chuyển mục đích đất trồng lúa, đất rừng phòng hộ sang sử dụng vào mục đích khác trên địa bàn tỉnh Trà Vinh</w:t>
            </w:r>
          </w:p>
          <w:p w:rsidR="00915C62" w:rsidRPr="00915C62" w:rsidRDefault="00915C62" w:rsidP="00EB57C4">
            <w:pPr>
              <w:jc w:val="both"/>
              <w:rPr>
                <w:rFonts w:ascii="Times New Roman" w:hAnsi="Times New Roman" w:cs="Times New Roman"/>
                <w:sz w:val="26"/>
                <w:szCs w:val="26"/>
              </w:rPr>
            </w:pP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3</w:t>
            </w:r>
          </w:p>
        </w:tc>
        <w:tc>
          <w:tcPr>
            <w:tcW w:w="8180" w:type="dxa"/>
            <w:vAlign w:val="center"/>
          </w:tcPr>
          <w:p w:rsidR="00915C62" w:rsidRPr="00915C62" w:rsidRDefault="00915C62" w:rsidP="00EB57C4">
            <w:pPr>
              <w:rPr>
                <w:rFonts w:ascii="Times New Roman" w:hAnsi="Times New Roman" w:cs="Times New Roman"/>
                <w:sz w:val="26"/>
                <w:szCs w:val="26"/>
              </w:rPr>
            </w:pPr>
            <w:r w:rsidRPr="00915C62">
              <w:rPr>
                <w:rFonts w:ascii="Times New Roman" w:eastAsia="Calibri" w:hAnsi="Times New Roman" w:cs="Times New Roman"/>
                <w:spacing w:val="-6"/>
                <w:sz w:val="26"/>
                <w:szCs w:val="26"/>
              </w:rPr>
              <w:t>Quyết định số 1244/QĐ-UBND ngày 16/8/2023 ban hành quy chế phối hợp quản lý hoạt động khí tượng thủy văn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lastRenderedPageBreak/>
              <w:t>4</w:t>
            </w:r>
          </w:p>
        </w:tc>
        <w:tc>
          <w:tcPr>
            <w:tcW w:w="8180" w:type="dxa"/>
            <w:vAlign w:val="center"/>
          </w:tcPr>
          <w:p w:rsidR="00915C62" w:rsidRPr="00915C62" w:rsidRDefault="00915C62" w:rsidP="00EB57C4">
            <w:pPr>
              <w:rPr>
                <w:rFonts w:ascii="Times New Roman" w:eastAsia="Calibri" w:hAnsi="Times New Roman" w:cs="Times New Roman"/>
                <w:spacing w:val="-6"/>
                <w:sz w:val="26"/>
                <w:szCs w:val="26"/>
              </w:rPr>
            </w:pPr>
            <w:r w:rsidRPr="00915C62">
              <w:rPr>
                <w:rFonts w:ascii="Times New Roman" w:eastAsia="Calibri" w:hAnsi="Times New Roman" w:cs="Times New Roman"/>
                <w:spacing w:val="-6"/>
                <w:sz w:val="26"/>
                <w:szCs w:val="26"/>
              </w:rPr>
              <w:t>Quyết định số 1392/QĐ-UBND ngày 15/9/2023 ban hành đơn giá dịch vụ sự nghiệp công sử dụng ngân sách nhà nước đối với hoạt động quản lý đất công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5</w:t>
            </w:r>
          </w:p>
        </w:tc>
        <w:tc>
          <w:tcPr>
            <w:tcW w:w="8180" w:type="dxa"/>
            <w:vAlign w:val="center"/>
          </w:tcPr>
          <w:p w:rsidR="00915C62" w:rsidRPr="00915C62" w:rsidRDefault="00915C62" w:rsidP="00EB57C4">
            <w:pPr>
              <w:rPr>
                <w:rFonts w:ascii="Times New Roman" w:eastAsia="Calibri" w:hAnsi="Times New Roman" w:cs="Times New Roman"/>
                <w:spacing w:val="-6"/>
                <w:sz w:val="26"/>
                <w:szCs w:val="26"/>
              </w:rPr>
            </w:pPr>
            <w:r w:rsidRPr="00915C62">
              <w:rPr>
                <w:rFonts w:ascii="Times New Roman" w:eastAsia="Calibri" w:hAnsi="Times New Roman" w:cs="Times New Roman"/>
                <w:spacing w:val="-6"/>
                <w:sz w:val="26"/>
                <w:szCs w:val="26"/>
              </w:rPr>
              <w:t>Quyết định số 1406/QĐ-UBND ngày 18/9/2023 ban hành Bộ đơn giá dịch vụ sự nghiệp công lĩnh vực môi trường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6</w:t>
            </w:r>
          </w:p>
        </w:tc>
        <w:tc>
          <w:tcPr>
            <w:tcW w:w="8180" w:type="dxa"/>
            <w:vAlign w:val="center"/>
          </w:tcPr>
          <w:p w:rsidR="00915C62" w:rsidRPr="00915C62" w:rsidRDefault="00915C62" w:rsidP="00EB57C4">
            <w:pPr>
              <w:rPr>
                <w:rFonts w:ascii="Times New Roman" w:eastAsia="Calibri" w:hAnsi="Times New Roman" w:cs="Times New Roman"/>
                <w:spacing w:val="-6"/>
                <w:sz w:val="26"/>
                <w:szCs w:val="26"/>
              </w:rPr>
            </w:pPr>
            <w:r w:rsidRPr="00915C62">
              <w:rPr>
                <w:rFonts w:ascii="Times New Roman" w:hAnsi="Times New Roman" w:cs="Times New Roman"/>
                <w:sz w:val="26"/>
                <w:szCs w:val="26"/>
              </w:rPr>
              <w:t>Quyết định số 1775/QĐ-UBND ngày 20/11/2023 của UBND tỉnh Trà Vinh ban hành bảng đơn giá thống kê đất đai trên địa bàn tỉnh Trà Vinh</w:t>
            </w:r>
          </w:p>
        </w:tc>
        <w:tc>
          <w:tcPr>
            <w:tcW w:w="3438"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Hoàn thành</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100%</w:t>
            </w: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c>
          <w:tcPr>
            <w:tcW w:w="746" w:type="dxa"/>
          </w:tcPr>
          <w:p w:rsidR="00915C62" w:rsidRPr="00915C62" w:rsidRDefault="00915C62" w:rsidP="00EB57C4">
            <w:pPr>
              <w:jc w:val="center"/>
              <w:rPr>
                <w:rFonts w:ascii="Times New Roman" w:hAnsi="Times New Roman" w:cs="Times New Roman"/>
                <w:b/>
                <w:sz w:val="26"/>
                <w:szCs w:val="26"/>
                <w:lang w:val="en-GB"/>
              </w:rPr>
            </w:pPr>
            <w:r w:rsidRPr="00915C62">
              <w:rPr>
                <w:rFonts w:ascii="Times New Roman" w:hAnsi="Times New Roman" w:cs="Times New Roman"/>
                <w:b/>
                <w:sz w:val="26"/>
                <w:szCs w:val="26"/>
                <w:lang w:val="en-GB"/>
              </w:rPr>
              <w:t>B</w:t>
            </w:r>
          </w:p>
        </w:tc>
        <w:tc>
          <w:tcPr>
            <w:tcW w:w="13966" w:type="dxa"/>
            <w:gridSpan w:val="5"/>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CÁC VĂN BẢN ĐANG THỰC HIỆN CHƯA XONG (07 văn bản)</w:t>
            </w:r>
          </w:p>
        </w:tc>
      </w:tr>
      <w:tr w:rsidR="00915C62" w:rsidRPr="00915C62" w:rsidTr="00915C62">
        <w:trPr>
          <w:gridAfter w:val="1"/>
          <w:wAfter w:w="6" w:type="dxa"/>
        </w:trPr>
        <w:tc>
          <w:tcPr>
            <w:tcW w:w="746" w:type="dxa"/>
          </w:tcPr>
          <w:p w:rsidR="00915C62" w:rsidRPr="00915C62" w:rsidRDefault="00915C62" w:rsidP="00EB57C4">
            <w:pPr>
              <w:jc w:val="center"/>
              <w:rPr>
                <w:rFonts w:ascii="Times New Roman" w:hAnsi="Times New Roman" w:cs="Times New Roman"/>
                <w:b/>
                <w:sz w:val="26"/>
                <w:szCs w:val="26"/>
                <w:lang w:val="en-GB"/>
              </w:rPr>
            </w:pPr>
            <w:r w:rsidRPr="00915C62">
              <w:rPr>
                <w:rFonts w:ascii="Times New Roman" w:hAnsi="Times New Roman" w:cs="Times New Roman"/>
                <w:b/>
                <w:sz w:val="26"/>
                <w:szCs w:val="26"/>
                <w:lang w:val="en-GB"/>
              </w:rPr>
              <w:t>I</w:t>
            </w:r>
          </w:p>
        </w:tc>
        <w:tc>
          <w:tcPr>
            <w:tcW w:w="8180"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 xml:space="preserve">Văn bản QPPL </w:t>
            </w:r>
            <w:r w:rsidRPr="00915C62">
              <w:rPr>
                <w:rFonts w:ascii="Times New Roman" w:hAnsi="Times New Roman" w:cs="Times New Roman"/>
                <w:sz w:val="26"/>
                <w:szCs w:val="26"/>
                <w:lang w:val="en-GB"/>
              </w:rPr>
              <w:t>(0 văn bản)</w:t>
            </w:r>
          </w:p>
        </w:tc>
        <w:tc>
          <w:tcPr>
            <w:tcW w:w="3438" w:type="dxa"/>
          </w:tcPr>
          <w:p w:rsidR="00915C62" w:rsidRPr="00915C62" w:rsidRDefault="00915C62" w:rsidP="00EB57C4">
            <w:pPr>
              <w:jc w:val="both"/>
              <w:rPr>
                <w:rFonts w:ascii="Times New Roman" w:hAnsi="Times New Roman" w:cs="Times New Roman"/>
                <w:b/>
                <w:sz w:val="26"/>
                <w:szCs w:val="26"/>
                <w:lang w:val="en-GB"/>
              </w:rPr>
            </w:pPr>
          </w:p>
        </w:tc>
        <w:tc>
          <w:tcPr>
            <w:tcW w:w="1213" w:type="dxa"/>
          </w:tcPr>
          <w:p w:rsidR="00915C62" w:rsidRPr="00915C62" w:rsidRDefault="00915C62" w:rsidP="00EB57C4">
            <w:pPr>
              <w:jc w:val="both"/>
              <w:rPr>
                <w:rFonts w:ascii="Times New Roman" w:hAnsi="Times New Roman" w:cs="Times New Roman"/>
                <w:b/>
                <w:sz w:val="26"/>
                <w:szCs w:val="26"/>
                <w:lang w:val="en-GB"/>
              </w:rPr>
            </w:pP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tcPr>
          <w:p w:rsidR="00915C62" w:rsidRPr="00915C62" w:rsidRDefault="00915C62" w:rsidP="00EB57C4">
            <w:pPr>
              <w:jc w:val="center"/>
              <w:rPr>
                <w:rFonts w:ascii="Times New Roman" w:hAnsi="Times New Roman" w:cs="Times New Roman"/>
                <w:b/>
                <w:sz w:val="26"/>
                <w:szCs w:val="26"/>
                <w:lang w:val="en-GB"/>
              </w:rPr>
            </w:pPr>
            <w:r w:rsidRPr="00915C62">
              <w:rPr>
                <w:rFonts w:ascii="Times New Roman" w:hAnsi="Times New Roman" w:cs="Times New Roman"/>
                <w:b/>
                <w:sz w:val="26"/>
                <w:szCs w:val="26"/>
                <w:lang w:val="en-GB"/>
              </w:rPr>
              <w:t>II</w:t>
            </w:r>
          </w:p>
        </w:tc>
        <w:tc>
          <w:tcPr>
            <w:tcW w:w="8180"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b/>
                <w:sz w:val="26"/>
                <w:szCs w:val="26"/>
                <w:lang w:val="en-GB"/>
              </w:rPr>
              <w:t xml:space="preserve">Văn bản cá biệt </w:t>
            </w:r>
            <w:r w:rsidRPr="00915C62">
              <w:rPr>
                <w:rFonts w:ascii="Times New Roman" w:hAnsi="Times New Roman" w:cs="Times New Roman"/>
                <w:sz w:val="26"/>
                <w:szCs w:val="26"/>
                <w:lang w:val="en-GB"/>
              </w:rPr>
              <w:t>(07 văn bản)</w:t>
            </w:r>
          </w:p>
        </w:tc>
        <w:tc>
          <w:tcPr>
            <w:tcW w:w="3438" w:type="dxa"/>
          </w:tcPr>
          <w:p w:rsidR="00915C62" w:rsidRPr="00915C62" w:rsidRDefault="00915C62" w:rsidP="00EB57C4">
            <w:pPr>
              <w:jc w:val="both"/>
              <w:rPr>
                <w:rFonts w:ascii="Times New Roman" w:hAnsi="Times New Roman" w:cs="Times New Roman"/>
                <w:b/>
                <w:sz w:val="26"/>
                <w:szCs w:val="26"/>
                <w:lang w:val="en-GB"/>
              </w:rPr>
            </w:pPr>
          </w:p>
        </w:tc>
        <w:tc>
          <w:tcPr>
            <w:tcW w:w="1213" w:type="dxa"/>
          </w:tcPr>
          <w:p w:rsidR="00915C62" w:rsidRPr="00915C62" w:rsidRDefault="00915C62" w:rsidP="00EB57C4">
            <w:pPr>
              <w:jc w:val="both"/>
              <w:rPr>
                <w:rFonts w:ascii="Times New Roman" w:hAnsi="Times New Roman" w:cs="Times New Roman"/>
                <w:b/>
                <w:sz w:val="26"/>
                <w:szCs w:val="26"/>
                <w:lang w:val="en-GB"/>
              </w:rPr>
            </w:pPr>
          </w:p>
        </w:tc>
        <w:tc>
          <w:tcPr>
            <w:tcW w:w="1129" w:type="dxa"/>
          </w:tcPr>
          <w:p w:rsidR="00915C62" w:rsidRPr="00915C62" w:rsidRDefault="00915C62" w:rsidP="00EB57C4">
            <w:pPr>
              <w:jc w:val="both"/>
              <w:rPr>
                <w:rFonts w:ascii="Times New Roman" w:hAnsi="Times New Roman" w:cs="Times New Roman"/>
                <w:b/>
                <w:sz w:val="26"/>
                <w:szCs w:val="26"/>
                <w:lang w:val="en-GB"/>
              </w:rPr>
            </w:pPr>
          </w:p>
        </w:tc>
      </w:tr>
      <w:tr w:rsidR="00915C62" w:rsidRPr="00915C62" w:rsidTr="00915C62">
        <w:trPr>
          <w:gridAfter w:val="1"/>
          <w:wAfter w:w="6" w:type="dxa"/>
        </w:trPr>
        <w:tc>
          <w:tcPr>
            <w:tcW w:w="746" w:type="dxa"/>
            <w:vAlign w:val="center"/>
          </w:tcPr>
          <w:p w:rsidR="00915C62" w:rsidRPr="00915C62" w:rsidRDefault="00915C62" w:rsidP="00EB57C4">
            <w:pPr>
              <w:jc w:val="center"/>
              <w:rPr>
                <w:rFonts w:ascii="Times New Roman" w:hAnsi="Times New Roman" w:cs="Times New Roman"/>
                <w:sz w:val="26"/>
                <w:szCs w:val="26"/>
                <w:lang w:val="en-GB"/>
              </w:rPr>
            </w:pPr>
            <w:r w:rsidRPr="00915C62">
              <w:rPr>
                <w:rFonts w:ascii="Times New Roman" w:hAnsi="Times New Roman" w:cs="Times New Roman"/>
                <w:sz w:val="26"/>
                <w:szCs w:val="26"/>
                <w:lang w:val="en-GB"/>
              </w:rPr>
              <w:t>1</w:t>
            </w:r>
          </w:p>
        </w:tc>
        <w:tc>
          <w:tcPr>
            <w:tcW w:w="8180"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Nghị quyết của Hội đồng nhân dân tỉnh về ban hành Danh mục các công trình, dự án cần thu hồi đất trong năm 2024 trên địa bàn tỉnh Trà Vinh  (kỳ họp cuối năm 2023)</w:t>
            </w:r>
          </w:p>
        </w:tc>
        <w:tc>
          <w:tcPr>
            <w:tcW w:w="3438"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Đã trình lại UBND tỉnh (518/TTr-STNMT ngày 08/11/2023). Chuẩn bị họp HĐND kỳ họp cuối năm ngày 06-8/12/2023</w:t>
            </w:r>
          </w:p>
        </w:tc>
        <w:tc>
          <w:tcPr>
            <w:tcW w:w="1213"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60%</w:t>
            </w:r>
          </w:p>
        </w:tc>
        <w:tc>
          <w:tcPr>
            <w:tcW w:w="1129" w:type="dxa"/>
          </w:tcPr>
          <w:p w:rsidR="00915C62" w:rsidRPr="00915C62" w:rsidRDefault="00915C62" w:rsidP="00EB57C4">
            <w:pPr>
              <w:jc w:val="both"/>
              <w:rPr>
                <w:rFonts w:ascii="Times New Roman" w:hAnsi="Times New Roman" w:cs="Times New Roman"/>
                <w:sz w:val="26"/>
                <w:szCs w:val="26"/>
                <w:highlight w:val="yellow"/>
                <w:lang w:val="en-GB"/>
              </w:rPr>
            </w:pPr>
          </w:p>
        </w:tc>
      </w:tr>
      <w:tr w:rsidR="00915C62" w:rsidRPr="00915C62" w:rsidTr="00915C62">
        <w:trPr>
          <w:gridAfter w:val="1"/>
          <w:wAfter w:w="6" w:type="dxa"/>
        </w:trPr>
        <w:tc>
          <w:tcPr>
            <w:tcW w:w="746" w:type="dxa"/>
            <w:vAlign w:val="center"/>
          </w:tcPr>
          <w:p w:rsidR="00915C62" w:rsidRPr="00915C62" w:rsidRDefault="00915C62" w:rsidP="00EB57C4">
            <w:pPr>
              <w:jc w:val="center"/>
              <w:rPr>
                <w:rFonts w:ascii="Times New Roman" w:hAnsi="Times New Roman" w:cs="Times New Roman"/>
                <w:sz w:val="26"/>
                <w:szCs w:val="26"/>
                <w:lang w:val="en-GB"/>
              </w:rPr>
            </w:pPr>
            <w:r w:rsidRPr="00915C62">
              <w:rPr>
                <w:rFonts w:ascii="Times New Roman" w:hAnsi="Times New Roman" w:cs="Times New Roman"/>
                <w:sz w:val="26"/>
                <w:szCs w:val="26"/>
                <w:lang w:val="en-GB"/>
              </w:rPr>
              <w:t>2</w:t>
            </w:r>
          </w:p>
        </w:tc>
        <w:tc>
          <w:tcPr>
            <w:tcW w:w="8180" w:type="dxa"/>
            <w:vAlign w:val="center"/>
          </w:tcPr>
          <w:p w:rsidR="00915C62" w:rsidRPr="00915C62" w:rsidRDefault="00915C62" w:rsidP="00EB57C4">
            <w:pPr>
              <w:rPr>
                <w:rFonts w:ascii="Times New Roman" w:hAnsi="Times New Roman" w:cs="Times New Roman"/>
                <w:sz w:val="26"/>
                <w:szCs w:val="26"/>
              </w:rPr>
            </w:pPr>
            <w:r w:rsidRPr="00915C62">
              <w:rPr>
                <w:rFonts w:ascii="Times New Roman" w:hAnsi="Times New Roman" w:cs="Times New Roman"/>
                <w:sz w:val="26"/>
                <w:szCs w:val="26"/>
              </w:rPr>
              <w:t>Nghị quyết của Hội đồng nhân dân tỉnh về ban hành Danh mục công trình, dự án cần chuyển mục đích đất trồng lúa, đất rừng phòng hộ sang sử dụng vào mục đích khác trên địa bàn tỉnh Trà Vinh (kỳ họp cuối năm 2023)</w:t>
            </w:r>
          </w:p>
        </w:tc>
        <w:tc>
          <w:tcPr>
            <w:tcW w:w="3438"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Đã trình lại UBND tỉnh (519/TTr-STNMT ngày 08/11/2023). Chuẩn bị họp HĐND kỳ họp cuối năm ngày 06-8/12/2023</w:t>
            </w:r>
          </w:p>
        </w:tc>
        <w:tc>
          <w:tcPr>
            <w:tcW w:w="1213"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60%</w:t>
            </w:r>
          </w:p>
        </w:tc>
        <w:tc>
          <w:tcPr>
            <w:tcW w:w="1129" w:type="dxa"/>
          </w:tcPr>
          <w:p w:rsidR="00915C62" w:rsidRPr="00915C62" w:rsidRDefault="00915C62" w:rsidP="00EB57C4">
            <w:pPr>
              <w:jc w:val="both"/>
              <w:rPr>
                <w:rFonts w:ascii="Times New Roman" w:hAnsi="Times New Roman" w:cs="Times New Roman"/>
                <w:b/>
                <w:sz w:val="26"/>
                <w:szCs w:val="26"/>
                <w:highlight w:val="yellow"/>
                <w:lang w:val="en-GB"/>
              </w:rPr>
            </w:pPr>
          </w:p>
        </w:tc>
      </w:tr>
      <w:tr w:rsidR="00915C62" w:rsidRPr="00915C62" w:rsidTr="00915C62">
        <w:trPr>
          <w:gridAfter w:val="1"/>
          <w:wAfter w:w="6" w:type="dxa"/>
        </w:trPr>
        <w:tc>
          <w:tcPr>
            <w:tcW w:w="746" w:type="dxa"/>
            <w:vAlign w:val="center"/>
          </w:tcPr>
          <w:p w:rsidR="00915C62" w:rsidRPr="00915C62" w:rsidRDefault="00915C62" w:rsidP="00EB57C4">
            <w:pPr>
              <w:jc w:val="center"/>
              <w:rPr>
                <w:rFonts w:ascii="Times New Roman" w:hAnsi="Times New Roman" w:cs="Times New Roman"/>
                <w:sz w:val="26"/>
                <w:szCs w:val="26"/>
                <w:highlight w:val="yellow"/>
                <w:lang w:val="en-GB"/>
              </w:rPr>
            </w:pPr>
            <w:r w:rsidRPr="00915C62">
              <w:rPr>
                <w:rFonts w:ascii="Times New Roman" w:hAnsi="Times New Roman" w:cs="Times New Roman"/>
                <w:sz w:val="26"/>
                <w:szCs w:val="26"/>
                <w:lang w:val="en-GB"/>
              </w:rPr>
              <w:t>3</w:t>
            </w:r>
          </w:p>
        </w:tc>
        <w:tc>
          <w:tcPr>
            <w:tcW w:w="8180" w:type="dxa"/>
            <w:vAlign w:val="center"/>
          </w:tcPr>
          <w:p w:rsidR="00915C62" w:rsidRPr="00915C62" w:rsidRDefault="00915C62" w:rsidP="00EB57C4">
            <w:pPr>
              <w:rPr>
                <w:rFonts w:ascii="Times New Roman" w:hAnsi="Times New Roman" w:cs="Times New Roman"/>
                <w:sz w:val="26"/>
                <w:szCs w:val="26"/>
              </w:rPr>
            </w:pPr>
            <w:bookmarkStart w:id="1" w:name="_Hlk142852324"/>
            <w:r w:rsidRPr="00915C62">
              <w:rPr>
                <w:rFonts w:ascii="Times New Roman" w:hAnsi="Times New Roman" w:cs="Times New Roman"/>
                <w:sz w:val="26"/>
                <w:szCs w:val="26"/>
              </w:rPr>
              <w:t>Quyết định của UBND  tỉnh ban hành Đơn giá Tổ chức thực hiện đấu giá quyền sử dụng đất trên địa bàn tỉnh Trà Vinh</w:t>
            </w:r>
            <w:bookmarkEnd w:id="1"/>
          </w:p>
        </w:tc>
        <w:tc>
          <w:tcPr>
            <w:tcW w:w="3438"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Đã sửa lại hình thức vb cá biệt theo góp ý của Sở TP. Đã gửi Sở Tài chính thẩm định đơn giá (3778/STNMT-TTPTQĐ ngày 21/11/2023)</w:t>
            </w:r>
          </w:p>
        </w:tc>
        <w:tc>
          <w:tcPr>
            <w:tcW w:w="1213" w:type="dxa"/>
          </w:tcPr>
          <w:p w:rsidR="00915C62" w:rsidRPr="00915C62" w:rsidRDefault="00915C62" w:rsidP="00EB57C4">
            <w:pPr>
              <w:jc w:val="both"/>
              <w:rPr>
                <w:rFonts w:ascii="Times New Roman" w:hAnsi="Times New Roman" w:cs="Times New Roman"/>
                <w:sz w:val="26"/>
                <w:szCs w:val="26"/>
                <w:lang w:val="en-GB"/>
              </w:rPr>
            </w:pPr>
            <w:r w:rsidRPr="00915C62">
              <w:rPr>
                <w:rFonts w:ascii="Times New Roman" w:hAnsi="Times New Roman" w:cs="Times New Roman"/>
                <w:sz w:val="26"/>
                <w:szCs w:val="26"/>
                <w:lang w:val="en-GB"/>
              </w:rPr>
              <w:t xml:space="preserve">50%. </w:t>
            </w:r>
          </w:p>
        </w:tc>
        <w:tc>
          <w:tcPr>
            <w:tcW w:w="1129" w:type="dxa"/>
          </w:tcPr>
          <w:p w:rsidR="00915C62" w:rsidRPr="00915C62" w:rsidRDefault="00915C62" w:rsidP="00EB57C4">
            <w:pPr>
              <w:jc w:val="both"/>
              <w:rPr>
                <w:rFonts w:ascii="Times New Roman" w:hAnsi="Times New Roman" w:cs="Times New Roman"/>
                <w:sz w:val="26"/>
                <w:szCs w:val="26"/>
                <w:highlight w:val="yellow"/>
                <w:lang w:val="en-GB"/>
              </w:rPr>
            </w:pPr>
          </w:p>
        </w:tc>
      </w:tr>
      <w:tr w:rsidR="00915C62" w:rsidRPr="00915C62" w:rsidTr="00915C62">
        <w:trPr>
          <w:gridAfter w:val="1"/>
          <w:wAfter w:w="6" w:type="dxa"/>
        </w:trPr>
        <w:tc>
          <w:tcPr>
            <w:tcW w:w="746" w:type="dxa"/>
            <w:vAlign w:val="center"/>
          </w:tcPr>
          <w:p w:rsidR="00915C62" w:rsidRPr="00915C62" w:rsidRDefault="00915C62" w:rsidP="00EB57C4">
            <w:pPr>
              <w:jc w:val="center"/>
              <w:rPr>
                <w:rFonts w:ascii="Times New Roman" w:hAnsi="Times New Roman" w:cs="Times New Roman"/>
                <w:sz w:val="26"/>
                <w:szCs w:val="26"/>
                <w:lang w:val="en-GB"/>
              </w:rPr>
            </w:pPr>
            <w:r w:rsidRPr="00915C62">
              <w:rPr>
                <w:rFonts w:ascii="Times New Roman" w:hAnsi="Times New Roman" w:cs="Times New Roman"/>
                <w:sz w:val="26"/>
                <w:szCs w:val="26"/>
                <w:lang w:val="en-GB"/>
              </w:rPr>
              <w:t>4</w:t>
            </w:r>
          </w:p>
        </w:tc>
        <w:tc>
          <w:tcPr>
            <w:tcW w:w="8180" w:type="dxa"/>
            <w:vAlign w:val="center"/>
          </w:tcPr>
          <w:p w:rsidR="00915C62" w:rsidRPr="00915C62" w:rsidRDefault="00915C62" w:rsidP="00EB57C4">
            <w:pPr>
              <w:rPr>
                <w:rFonts w:ascii="Times New Roman" w:hAnsi="Times New Roman" w:cs="Times New Roman"/>
                <w:sz w:val="26"/>
                <w:szCs w:val="26"/>
              </w:rPr>
            </w:pPr>
            <w:r w:rsidRPr="00915C62">
              <w:rPr>
                <w:rFonts w:ascii="Times New Roman" w:hAnsi="Times New Roman" w:cs="Times New Roman"/>
                <w:sz w:val="26"/>
                <w:szCs w:val="26"/>
              </w:rPr>
              <w:t>Quyết định của UBND tỉnh quy định bảng đơn giá dịch vụ đăng ký, cấp giấy chứng nhận quyền sử dụng đất, quyền sở hữu nhà ở và tài sản khác gắn liền với đất trên địa bàn tỉnh Trà Vinh (thay thế Quyết định số 16/2021/QĐ-UBND ngày 01/9/2021 của UBND tỉnh)</w:t>
            </w:r>
          </w:p>
        </w:tc>
        <w:tc>
          <w:tcPr>
            <w:tcW w:w="3438" w:type="dxa"/>
            <w:vAlign w:val="center"/>
          </w:tcPr>
          <w:p w:rsidR="00915C62" w:rsidRPr="00915C62" w:rsidRDefault="00915C62" w:rsidP="00EB57C4">
            <w:pPr>
              <w:jc w:val="both"/>
              <w:rPr>
                <w:rFonts w:ascii="Times New Roman" w:hAnsi="Times New Roman" w:cs="Times New Roman"/>
                <w:spacing w:val="3"/>
                <w:sz w:val="26"/>
                <w:szCs w:val="26"/>
                <w:shd w:val="clear" w:color="auto" w:fill="FFFFFF"/>
              </w:rPr>
            </w:pPr>
            <w:r w:rsidRPr="00915C62">
              <w:rPr>
                <w:rFonts w:ascii="Times New Roman" w:hAnsi="Times New Roman" w:cs="Times New Roman"/>
                <w:sz w:val="26"/>
                <w:szCs w:val="26"/>
              </w:rPr>
              <w:t>Đã gửi Sở Tài chính thẩm định đơn giá lần 2 (3756</w:t>
            </w:r>
            <w:r w:rsidRPr="00915C62">
              <w:rPr>
                <w:rFonts w:ascii="Times New Roman" w:hAnsi="Times New Roman" w:cs="Times New Roman"/>
                <w:spacing w:val="3"/>
                <w:sz w:val="26"/>
                <w:szCs w:val="26"/>
                <w:shd w:val="clear" w:color="auto" w:fill="FFFFFF"/>
              </w:rPr>
              <w:t xml:space="preserve">/STNMT-VPĐKĐĐ ngày 20/11/2023). </w:t>
            </w:r>
          </w:p>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pacing w:val="3"/>
                <w:sz w:val="26"/>
                <w:szCs w:val="26"/>
                <w:shd w:val="clear" w:color="auto" w:fill="FFFFFF"/>
              </w:rPr>
              <w:t>Đã có Báo cáo số 863/BC-STNMT ngày 15/11/2023 và Công văn số 3690/STNMT-</w:t>
            </w:r>
            <w:r w:rsidRPr="00915C62">
              <w:rPr>
                <w:rFonts w:ascii="Times New Roman" w:hAnsi="Times New Roman" w:cs="Times New Roman"/>
                <w:spacing w:val="3"/>
                <w:sz w:val="26"/>
                <w:szCs w:val="26"/>
                <w:shd w:val="clear" w:color="auto" w:fill="FFFFFF"/>
              </w:rPr>
              <w:lastRenderedPageBreak/>
              <w:t xml:space="preserve">VPĐKĐĐ ngày 15/11/2023 </w:t>
            </w:r>
            <w:r w:rsidRPr="00915C62">
              <w:rPr>
                <w:rFonts w:ascii="Times New Roman" w:eastAsia="Times New Roman" w:hAnsi="Times New Roman" w:cs="Times New Roman"/>
                <w:sz w:val="26"/>
                <w:szCs w:val="26"/>
              </w:rPr>
              <w:t xml:space="preserve">xin chủ trương bãi bỏ </w:t>
            </w:r>
            <w:r w:rsidRPr="00915C62">
              <w:rPr>
                <w:rFonts w:ascii="Times New Roman" w:hAnsi="Times New Roman" w:cs="Times New Roman"/>
                <w:sz w:val="26"/>
                <w:szCs w:val="26"/>
              </w:rPr>
              <w:t xml:space="preserve">Quyết định số </w:t>
            </w:r>
            <w:r w:rsidRPr="00915C62">
              <w:rPr>
                <w:rFonts w:ascii="Times New Roman" w:hAnsi="Times New Roman" w:cs="Times New Roman"/>
                <w:bCs/>
                <w:spacing w:val="2"/>
                <w:sz w:val="26"/>
                <w:szCs w:val="26"/>
              </w:rPr>
              <w:t xml:space="preserve">02/2023/QĐ-UBND ngày 12/01/2023 và </w:t>
            </w:r>
            <w:r w:rsidRPr="00915C62">
              <w:rPr>
                <w:rFonts w:ascii="Times New Roman" w:hAnsi="Times New Roman" w:cs="Times New Roman"/>
                <w:sz w:val="26"/>
                <w:szCs w:val="26"/>
                <w:lang w:bidi="vi-VN"/>
              </w:rPr>
              <w:t xml:space="preserve">Quyết định số 16/2021/QĐ-UBND ngày 01/9/2021 </w:t>
            </w:r>
            <w:r w:rsidRPr="00915C62">
              <w:rPr>
                <w:rFonts w:ascii="Times New Roman" w:hAnsi="Times New Roman" w:cs="Times New Roman"/>
                <w:bCs/>
                <w:spacing w:val="2"/>
                <w:sz w:val="26"/>
                <w:szCs w:val="26"/>
              </w:rPr>
              <w:t>của Ủy ban nhân dân tỉnh</w:t>
            </w:r>
          </w:p>
        </w:tc>
        <w:tc>
          <w:tcPr>
            <w:tcW w:w="1213"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lastRenderedPageBreak/>
              <w:t xml:space="preserve">70%. </w:t>
            </w:r>
          </w:p>
        </w:tc>
        <w:tc>
          <w:tcPr>
            <w:tcW w:w="1129" w:type="dxa"/>
          </w:tcPr>
          <w:p w:rsidR="00915C62" w:rsidRPr="00915C62" w:rsidRDefault="00915C62" w:rsidP="00EB57C4">
            <w:pPr>
              <w:jc w:val="both"/>
              <w:rPr>
                <w:rFonts w:ascii="Times New Roman" w:hAnsi="Times New Roman" w:cs="Times New Roman"/>
                <w:sz w:val="26"/>
                <w:szCs w:val="26"/>
                <w:highlight w:val="yellow"/>
                <w:lang w:val="en-GB"/>
              </w:rPr>
            </w:pPr>
          </w:p>
        </w:tc>
      </w:tr>
      <w:tr w:rsidR="00915C62" w:rsidRPr="00915C62" w:rsidTr="00915C62">
        <w:trPr>
          <w:gridAfter w:val="1"/>
          <w:wAfter w:w="6" w:type="dxa"/>
        </w:trPr>
        <w:tc>
          <w:tcPr>
            <w:tcW w:w="746" w:type="dxa"/>
            <w:vAlign w:val="center"/>
          </w:tcPr>
          <w:p w:rsidR="00915C62" w:rsidRPr="00915C62" w:rsidRDefault="00915C62" w:rsidP="00EB57C4">
            <w:pPr>
              <w:jc w:val="center"/>
              <w:rPr>
                <w:rFonts w:ascii="Times New Roman" w:hAnsi="Times New Roman" w:cs="Times New Roman"/>
                <w:sz w:val="26"/>
                <w:szCs w:val="26"/>
                <w:lang w:val="en-GB"/>
              </w:rPr>
            </w:pPr>
            <w:r w:rsidRPr="00915C62">
              <w:rPr>
                <w:rFonts w:ascii="Times New Roman" w:hAnsi="Times New Roman" w:cs="Times New Roman"/>
                <w:sz w:val="26"/>
                <w:szCs w:val="26"/>
                <w:lang w:val="en-GB"/>
              </w:rPr>
              <w:lastRenderedPageBreak/>
              <w:t>5</w:t>
            </w:r>
          </w:p>
        </w:tc>
        <w:tc>
          <w:tcPr>
            <w:tcW w:w="8180" w:type="dxa"/>
            <w:vAlign w:val="center"/>
          </w:tcPr>
          <w:p w:rsidR="00915C62" w:rsidRPr="00915C62" w:rsidRDefault="00915C62" w:rsidP="00EB57C4">
            <w:pPr>
              <w:rPr>
                <w:rFonts w:ascii="Times New Roman" w:hAnsi="Times New Roman" w:cs="Times New Roman"/>
                <w:sz w:val="26"/>
                <w:szCs w:val="26"/>
              </w:rPr>
            </w:pPr>
            <w:r w:rsidRPr="00915C62">
              <w:rPr>
                <w:rFonts w:ascii="Times New Roman" w:hAnsi="Times New Roman" w:cs="Times New Roman"/>
                <w:sz w:val="26"/>
                <w:szCs w:val="26"/>
              </w:rPr>
              <w:t>Quyết định của UBND tỉnh ban hành Bảng đơn giá đo đạc lập bản đồ địa chính trên địa bàn tỉnh Trà Vinh (thay thế Quyết định số 09/2020/QĐ-UBND ngày 26/5/2020 và Quyết định số 48/2018/QĐ-UBND ngày 28/12/2018 của Ủy ban nhân dân tỉnh)</w:t>
            </w:r>
          </w:p>
        </w:tc>
        <w:tc>
          <w:tcPr>
            <w:tcW w:w="3438"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spacing w:val="3"/>
                <w:sz w:val="26"/>
                <w:szCs w:val="26"/>
                <w:shd w:val="clear" w:color="auto" w:fill="FFFFFF"/>
              </w:rPr>
              <w:t xml:space="preserve">Đã có Báo cáo số 863/BC-STNMT ngày 15/11/2023 và Công văn số 3690/STNMT-VPĐKĐĐ ngày 15/11/2023 </w:t>
            </w:r>
            <w:r w:rsidRPr="00915C62">
              <w:rPr>
                <w:rFonts w:ascii="Times New Roman" w:eastAsia="Times New Roman" w:hAnsi="Times New Roman" w:cs="Times New Roman"/>
                <w:sz w:val="26"/>
                <w:szCs w:val="26"/>
              </w:rPr>
              <w:t xml:space="preserve">xin chủ trương bãi bỏ </w:t>
            </w:r>
            <w:r w:rsidRPr="00915C62">
              <w:rPr>
                <w:rFonts w:ascii="Times New Roman" w:hAnsi="Times New Roman" w:cs="Times New Roman"/>
                <w:sz w:val="26"/>
                <w:szCs w:val="26"/>
              </w:rPr>
              <w:t xml:space="preserve">Quyết định số </w:t>
            </w:r>
            <w:r w:rsidRPr="00915C62">
              <w:rPr>
                <w:rFonts w:ascii="Times New Roman" w:hAnsi="Times New Roman" w:cs="Times New Roman"/>
                <w:bCs/>
                <w:spacing w:val="2"/>
                <w:sz w:val="26"/>
                <w:szCs w:val="26"/>
              </w:rPr>
              <w:t xml:space="preserve">02/2023/QĐ-UBND ngày 12/01/2023 và </w:t>
            </w:r>
            <w:r w:rsidRPr="00915C62">
              <w:rPr>
                <w:rFonts w:ascii="Times New Roman" w:hAnsi="Times New Roman" w:cs="Times New Roman"/>
                <w:sz w:val="26"/>
                <w:szCs w:val="26"/>
                <w:lang w:bidi="vi-VN"/>
              </w:rPr>
              <w:t xml:space="preserve">Quyết định số 16/2021/QĐ-UBND ngày 01/9/2021 </w:t>
            </w:r>
            <w:r w:rsidRPr="00915C62">
              <w:rPr>
                <w:rFonts w:ascii="Times New Roman" w:hAnsi="Times New Roman" w:cs="Times New Roman"/>
                <w:bCs/>
                <w:spacing w:val="2"/>
                <w:sz w:val="26"/>
                <w:szCs w:val="26"/>
              </w:rPr>
              <w:t>của Ủy ban nhân dân tỉnh</w:t>
            </w:r>
          </w:p>
        </w:tc>
        <w:tc>
          <w:tcPr>
            <w:tcW w:w="1213"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sz w:val="26"/>
                <w:szCs w:val="26"/>
              </w:rPr>
              <w:t>90%.</w:t>
            </w:r>
          </w:p>
        </w:tc>
        <w:tc>
          <w:tcPr>
            <w:tcW w:w="1129" w:type="dxa"/>
          </w:tcPr>
          <w:p w:rsidR="00915C62" w:rsidRPr="00915C62" w:rsidRDefault="00915C62" w:rsidP="00EB57C4">
            <w:pPr>
              <w:jc w:val="both"/>
              <w:rPr>
                <w:rFonts w:ascii="Times New Roman" w:hAnsi="Times New Roman" w:cs="Times New Roman"/>
                <w:sz w:val="26"/>
                <w:szCs w:val="26"/>
                <w:highlight w:val="yellow"/>
                <w:lang w:val="en-GB"/>
              </w:rPr>
            </w:pPr>
          </w:p>
        </w:tc>
      </w:tr>
      <w:tr w:rsidR="00915C62" w:rsidRPr="00915C62" w:rsidTr="00915C62">
        <w:trPr>
          <w:gridAfter w:val="1"/>
          <w:wAfter w:w="6" w:type="dxa"/>
        </w:trPr>
        <w:tc>
          <w:tcPr>
            <w:tcW w:w="746" w:type="dxa"/>
            <w:vAlign w:val="center"/>
          </w:tcPr>
          <w:p w:rsidR="00915C62" w:rsidRPr="00915C62" w:rsidRDefault="00915C62" w:rsidP="00EB57C4">
            <w:pPr>
              <w:jc w:val="center"/>
              <w:rPr>
                <w:rFonts w:ascii="Times New Roman" w:hAnsi="Times New Roman" w:cs="Times New Roman"/>
                <w:sz w:val="26"/>
                <w:szCs w:val="26"/>
                <w:lang w:val="en-GB"/>
              </w:rPr>
            </w:pPr>
            <w:r w:rsidRPr="00915C62">
              <w:rPr>
                <w:rFonts w:ascii="Times New Roman" w:hAnsi="Times New Roman" w:cs="Times New Roman"/>
                <w:sz w:val="26"/>
                <w:szCs w:val="26"/>
                <w:lang w:val="en-GB"/>
              </w:rPr>
              <w:t>6</w:t>
            </w:r>
          </w:p>
        </w:tc>
        <w:tc>
          <w:tcPr>
            <w:tcW w:w="8180" w:type="dxa"/>
            <w:vAlign w:val="center"/>
          </w:tcPr>
          <w:p w:rsidR="00915C62" w:rsidRPr="00915C62" w:rsidRDefault="00915C62" w:rsidP="00EB57C4">
            <w:pPr>
              <w:rPr>
                <w:rFonts w:ascii="Times New Roman" w:hAnsi="Times New Roman" w:cs="Times New Roman"/>
                <w:sz w:val="26"/>
                <w:szCs w:val="26"/>
              </w:rPr>
            </w:pPr>
            <w:r w:rsidRPr="00915C62">
              <w:rPr>
                <w:rFonts w:ascii="Times New Roman" w:hAnsi="Times New Roman" w:cs="Times New Roman"/>
                <w:sz w:val="26"/>
                <w:szCs w:val="26"/>
              </w:rPr>
              <w:t>Quyết định của UBND tỉnh Trà Vinh quy định bảng đơn giá kiểm kê đất đai và lập bản đồ hiện trạng sử dụng đất</w:t>
            </w:r>
          </w:p>
        </w:tc>
        <w:tc>
          <w:tcPr>
            <w:tcW w:w="3438" w:type="dxa"/>
          </w:tcPr>
          <w:p w:rsidR="00915C62" w:rsidRPr="00915C62" w:rsidRDefault="00915C62" w:rsidP="00EB57C4">
            <w:pPr>
              <w:jc w:val="both"/>
              <w:rPr>
                <w:rFonts w:ascii="Times New Roman" w:hAnsi="Times New Roman" w:cs="Times New Roman"/>
                <w:b/>
                <w:sz w:val="26"/>
                <w:szCs w:val="26"/>
                <w:lang w:val="en-GB"/>
              </w:rPr>
            </w:pPr>
            <w:r w:rsidRPr="00915C62">
              <w:rPr>
                <w:rFonts w:ascii="Times New Roman" w:hAnsi="Times New Roman" w:cs="Times New Roman"/>
                <w:sz w:val="26"/>
                <w:szCs w:val="26"/>
              </w:rPr>
              <w:t>Đã trình UBND tỉnh (491/TTr-STNMT ngày 30/10/2023). UBT đã chuyển vb ý kiến góp ý của STP (3433/VP-NN ngày 27/11/2023)</w:t>
            </w:r>
          </w:p>
        </w:tc>
        <w:tc>
          <w:tcPr>
            <w:tcW w:w="1213"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 xml:space="preserve">90%. </w:t>
            </w:r>
          </w:p>
        </w:tc>
        <w:tc>
          <w:tcPr>
            <w:tcW w:w="1129" w:type="dxa"/>
          </w:tcPr>
          <w:p w:rsidR="00915C62" w:rsidRPr="00915C62" w:rsidRDefault="00915C62" w:rsidP="00EB57C4">
            <w:pPr>
              <w:jc w:val="both"/>
              <w:rPr>
                <w:rFonts w:ascii="Times New Roman" w:hAnsi="Times New Roman" w:cs="Times New Roman"/>
                <w:sz w:val="26"/>
                <w:szCs w:val="26"/>
                <w:highlight w:val="yellow"/>
                <w:lang w:val="en-GB"/>
              </w:rPr>
            </w:pPr>
          </w:p>
        </w:tc>
      </w:tr>
      <w:tr w:rsidR="00915C62" w:rsidRPr="00915C62" w:rsidTr="00915C62">
        <w:trPr>
          <w:gridAfter w:val="1"/>
          <w:wAfter w:w="6" w:type="dxa"/>
        </w:trPr>
        <w:tc>
          <w:tcPr>
            <w:tcW w:w="746" w:type="dxa"/>
            <w:vAlign w:val="center"/>
          </w:tcPr>
          <w:p w:rsidR="00915C62" w:rsidRPr="00915C62" w:rsidRDefault="00915C62" w:rsidP="00EB57C4">
            <w:pPr>
              <w:jc w:val="center"/>
              <w:rPr>
                <w:rFonts w:ascii="Times New Roman" w:hAnsi="Times New Roman" w:cs="Times New Roman"/>
                <w:sz w:val="26"/>
                <w:szCs w:val="26"/>
                <w:lang w:val="en-GB"/>
              </w:rPr>
            </w:pPr>
            <w:r w:rsidRPr="00915C62">
              <w:rPr>
                <w:rFonts w:ascii="Times New Roman" w:hAnsi="Times New Roman" w:cs="Times New Roman"/>
                <w:sz w:val="26"/>
                <w:szCs w:val="26"/>
                <w:lang w:val="en-GB"/>
              </w:rPr>
              <w:t>7</w:t>
            </w:r>
          </w:p>
        </w:tc>
        <w:tc>
          <w:tcPr>
            <w:tcW w:w="8180" w:type="dxa"/>
            <w:vAlign w:val="center"/>
          </w:tcPr>
          <w:p w:rsidR="00915C62" w:rsidRPr="00915C62" w:rsidRDefault="00915C62" w:rsidP="00EB57C4">
            <w:pPr>
              <w:rPr>
                <w:rFonts w:ascii="Times New Roman" w:hAnsi="Times New Roman" w:cs="Times New Roman"/>
                <w:sz w:val="26"/>
                <w:szCs w:val="26"/>
              </w:rPr>
            </w:pPr>
            <w:r w:rsidRPr="00915C62">
              <w:rPr>
                <w:rFonts w:ascii="Times New Roman" w:hAnsi="Times New Roman" w:cs="Times New Roman"/>
                <w:sz w:val="26"/>
                <w:szCs w:val="26"/>
              </w:rPr>
              <w:t>thay thế Chỉ thị số 13/CT-UBND ngày 10 tháng 9 năm 2021 của Chủ tịch Ủy ban nhân dân tỉnh về việc tiếp tục tăng cường công tác quản lý Nhà nước đối với hoạt động cải tạo đất nông nghiệp trên địa bàn tỉnh Trà Vinh</w:t>
            </w:r>
          </w:p>
        </w:tc>
        <w:tc>
          <w:tcPr>
            <w:tcW w:w="3438" w:type="dxa"/>
            <w:vAlign w:val="center"/>
          </w:tcPr>
          <w:p w:rsidR="00915C62" w:rsidRPr="00915C62" w:rsidRDefault="00915C62" w:rsidP="00EB57C4">
            <w:pPr>
              <w:rPr>
                <w:rFonts w:ascii="Times New Roman" w:hAnsi="Times New Roman" w:cs="Times New Roman"/>
                <w:sz w:val="26"/>
                <w:szCs w:val="26"/>
              </w:rPr>
            </w:pPr>
            <w:r w:rsidRPr="00915C62">
              <w:rPr>
                <w:rFonts w:ascii="Times New Roman" w:hAnsi="Times New Roman" w:cs="Times New Roman"/>
                <w:sz w:val="26"/>
                <w:szCs w:val="26"/>
              </w:rPr>
              <w:t>Đã có văn bản chấp thuận chủ trương của UBND tỉnh (4646/UBND-NN ngày 17/10/2023). Đã tổ chức Hội nghị lấy ý kiến. Đang hoàn thiện để gửi lấy ý kiến lần 2</w:t>
            </w:r>
          </w:p>
        </w:tc>
        <w:tc>
          <w:tcPr>
            <w:tcW w:w="1213" w:type="dxa"/>
            <w:vAlign w:val="center"/>
          </w:tcPr>
          <w:p w:rsidR="00915C62" w:rsidRPr="00915C62" w:rsidRDefault="00915C62" w:rsidP="00EB57C4">
            <w:pPr>
              <w:jc w:val="both"/>
              <w:rPr>
                <w:rFonts w:ascii="Times New Roman" w:hAnsi="Times New Roman" w:cs="Times New Roman"/>
                <w:sz w:val="26"/>
                <w:szCs w:val="26"/>
              </w:rPr>
            </w:pPr>
            <w:r w:rsidRPr="00915C62">
              <w:rPr>
                <w:rFonts w:ascii="Times New Roman" w:hAnsi="Times New Roman" w:cs="Times New Roman"/>
                <w:sz w:val="26"/>
                <w:szCs w:val="26"/>
              </w:rPr>
              <w:t>30%</w:t>
            </w:r>
          </w:p>
          <w:p w:rsidR="00915C62" w:rsidRPr="00915C62" w:rsidRDefault="00915C62" w:rsidP="00EB57C4">
            <w:pPr>
              <w:jc w:val="both"/>
              <w:rPr>
                <w:rFonts w:ascii="Times New Roman" w:hAnsi="Times New Roman" w:cs="Times New Roman"/>
                <w:sz w:val="26"/>
                <w:szCs w:val="26"/>
              </w:rPr>
            </w:pPr>
          </w:p>
        </w:tc>
        <w:tc>
          <w:tcPr>
            <w:tcW w:w="1129" w:type="dxa"/>
          </w:tcPr>
          <w:p w:rsidR="00915C62" w:rsidRPr="00915C62" w:rsidRDefault="00915C62" w:rsidP="00EB57C4">
            <w:pPr>
              <w:jc w:val="both"/>
              <w:rPr>
                <w:rFonts w:ascii="Times New Roman" w:hAnsi="Times New Roman" w:cs="Times New Roman"/>
                <w:sz w:val="26"/>
                <w:szCs w:val="26"/>
                <w:highlight w:val="yellow"/>
                <w:lang w:val="en-GB"/>
              </w:rPr>
            </w:pPr>
            <w:r w:rsidRPr="00915C62">
              <w:rPr>
                <w:rFonts w:ascii="Times New Roman" w:hAnsi="Times New Roman" w:cs="Times New Roman"/>
                <w:sz w:val="26"/>
                <w:szCs w:val="26"/>
                <w:lang w:val="en-GB"/>
              </w:rPr>
              <w:t>Mới phát sinh</w:t>
            </w:r>
          </w:p>
        </w:tc>
      </w:tr>
    </w:tbl>
    <w:p w:rsidR="00143CC4" w:rsidRPr="00735B9A" w:rsidRDefault="00143CC4" w:rsidP="00735B9A">
      <w:pPr>
        <w:jc w:val="both"/>
        <w:rPr>
          <w:rFonts w:ascii="Times New Roman" w:hAnsi="Times New Roman" w:cs="Times New Roman"/>
          <w:b/>
          <w:sz w:val="28"/>
          <w:szCs w:val="28"/>
          <w:lang w:val="en-GB"/>
        </w:rPr>
      </w:pPr>
    </w:p>
    <w:sectPr w:rsidR="00143CC4" w:rsidRPr="00735B9A" w:rsidSect="00191E31">
      <w:footerReference w:type="default" r:id="rId7"/>
      <w:pgSz w:w="16840" w:h="11907" w:orient="landscape" w:code="9"/>
      <w:pgMar w:top="1021" w:right="1021" w:bottom="102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628" w:rsidRDefault="003F6628" w:rsidP="008701BE">
      <w:pPr>
        <w:spacing w:after="0" w:line="240" w:lineRule="auto"/>
      </w:pPr>
      <w:r>
        <w:separator/>
      </w:r>
    </w:p>
  </w:endnote>
  <w:endnote w:type="continuationSeparator" w:id="0">
    <w:p w:rsidR="003F6628" w:rsidRDefault="003F6628" w:rsidP="00870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12552"/>
      <w:docPartObj>
        <w:docPartGallery w:val="Page Numbers (Bottom of Page)"/>
        <w:docPartUnique/>
      </w:docPartObj>
    </w:sdtPr>
    <w:sdtEndPr>
      <w:rPr>
        <w:noProof/>
      </w:rPr>
    </w:sdtEndPr>
    <w:sdtContent>
      <w:p w:rsidR="008701BE" w:rsidRDefault="008701BE">
        <w:pPr>
          <w:pStyle w:val="Footer"/>
          <w:jc w:val="right"/>
        </w:pPr>
        <w:r>
          <w:fldChar w:fldCharType="begin"/>
        </w:r>
        <w:r>
          <w:instrText xml:space="preserve"> PAGE   \* MERGEFORMAT </w:instrText>
        </w:r>
        <w:r>
          <w:fldChar w:fldCharType="separate"/>
        </w:r>
        <w:r w:rsidR="001367BB">
          <w:rPr>
            <w:noProof/>
          </w:rPr>
          <w:t>2</w:t>
        </w:r>
        <w:r>
          <w:rPr>
            <w:noProof/>
          </w:rPr>
          <w:fldChar w:fldCharType="end"/>
        </w:r>
      </w:p>
    </w:sdtContent>
  </w:sdt>
  <w:p w:rsidR="008701BE" w:rsidRDefault="008701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628" w:rsidRDefault="003F6628" w:rsidP="008701BE">
      <w:pPr>
        <w:spacing w:after="0" w:line="240" w:lineRule="auto"/>
      </w:pPr>
      <w:r>
        <w:separator/>
      </w:r>
    </w:p>
  </w:footnote>
  <w:footnote w:type="continuationSeparator" w:id="0">
    <w:p w:rsidR="003F6628" w:rsidRDefault="003F6628" w:rsidP="008701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DC"/>
    <w:rsid w:val="00010FC8"/>
    <w:rsid w:val="00015F74"/>
    <w:rsid w:val="0002512F"/>
    <w:rsid w:val="00026A49"/>
    <w:rsid w:val="00043EC6"/>
    <w:rsid w:val="0005474B"/>
    <w:rsid w:val="00054DFA"/>
    <w:rsid w:val="000572C3"/>
    <w:rsid w:val="000663DF"/>
    <w:rsid w:val="00083A2E"/>
    <w:rsid w:val="00093ED4"/>
    <w:rsid w:val="000A37DA"/>
    <w:rsid w:val="000B4273"/>
    <w:rsid w:val="000B57A7"/>
    <w:rsid w:val="000C3636"/>
    <w:rsid w:val="000C3EDF"/>
    <w:rsid w:val="001074FC"/>
    <w:rsid w:val="0011619F"/>
    <w:rsid w:val="0012163E"/>
    <w:rsid w:val="001367BB"/>
    <w:rsid w:val="00143CC4"/>
    <w:rsid w:val="00151545"/>
    <w:rsid w:val="00157F1E"/>
    <w:rsid w:val="001605A5"/>
    <w:rsid w:val="0017179C"/>
    <w:rsid w:val="001815A8"/>
    <w:rsid w:val="00191E31"/>
    <w:rsid w:val="001A18D8"/>
    <w:rsid w:val="001A4382"/>
    <w:rsid w:val="001A7E98"/>
    <w:rsid w:val="001B08F7"/>
    <w:rsid w:val="001C7B8F"/>
    <w:rsid w:val="001D5457"/>
    <w:rsid w:val="001E1E39"/>
    <w:rsid w:val="001E2920"/>
    <w:rsid w:val="001E782E"/>
    <w:rsid w:val="001F5EE1"/>
    <w:rsid w:val="0020717F"/>
    <w:rsid w:val="00207D86"/>
    <w:rsid w:val="0021052C"/>
    <w:rsid w:val="00211892"/>
    <w:rsid w:val="00212104"/>
    <w:rsid w:val="002315DC"/>
    <w:rsid w:val="00242158"/>
    <w:rsid w:val="00246200"/>
    <w:rsid w:val="0025356D"/>
    <w:rsid w:val="0027464D"/>
    <w:rsid w:val="00282D0F"/>
    <w:rsid w:val="00285DAD"/>
    <w:rsid w:val="00292659"/>
    <w:rsid w:val="00292CAE"/>
    <w:rsid w:val="002A3860"/>
    <w:rsid w:val="002A65FC"/>
    <w:rsid w:val="002D45BC"/>
    <w:rsid w:val="002E198E"/>
    <w:rsid w:val="002E5E3A"/>
    <w:rsid w:val="002E5FAF"/>
    <w:rsid w:val="002E69E1"/>
    <w:rsid w:val="002F6EA2"/>
    <w:rsid w:val="00303A2E"/>
    <w:rsid w:val="003238A6"/>
    <w:rsid w:val="00326CEE"/>
    <w:rsid w:val="00356AB7"/>
    <w:rsid w:val="0036329C"/>
    <w:rsid w:val="00365C9D"/>
    <w:rsid w:val="00365F71"/>
    <w:rsid w:val="00375999"/>
    <w:rsid w:val="00376D0E"/>
    <w:rsid w:val="00377252"/>
    <w:rsid w:val="003927C6"/>
    <w:rsid w:val="00396CD3"/>
    <w:rsid w:val="003B1CF4"/>
    <w:rsid w:val="003C6A88"/>
    <w:rsid w:val="003E685D"/>
    <w:rsid w:val="003F6628"/>
    <w:rsid w:val="0040604A"/>
    <w:rsid w:val="00406594"/>
    <w:rsid w:val="0041444A"/>
    <w:rsid w:val="0042020F"/>
    <w:rsid w:val="00423EA1"/>
    <w:rsid w:val="00424994"/>
    <w:rsid w:val="00425CA9"/>
    <w:rsid w:val="004311DB"/>
    <w:rsid w:val="00432A66"/>
    <w:rsid w:val="0043498A"/>
    <w:rsid w:val="00447801"/>
    <w:rsid w:val="00454224"/>
    <w:rsid w:val="00465BE3"/>
    <w:rsid w:val="0049677D"/>
    <w:rsid w:val="004A0646"/>
    <w:rsid w:val="004A5244"/>
    <w:rsid w:val="004A7077"/>
    <w:rsid w:val="004C543B"/>
    <w:rsid w:val="004C7F0B"/>
    <w:rsid w:val="004D012F"/>
    <w:rsid w:val="004D1D45"/>
    <w:rsid w:val="004E6E73"/>
    <w:rsid w:val="004F0978"/>
    <w:rsid w:val="004F133E"/>
    <w:rsid w:val="004F1C79"/>
    <w:rsid w:val="004F5C5C"/>
    <w:rsid w:val="004F7DFF"/>
    <w:rsid w:val="0050115D"/>
    <w:rsid w:val="0050479B"/>
    <w:rsid w:val="00505966"/>
    <w:rsid w:val="00507724"/>
    <w:rsid w:val="00507F84"/>
    <w:rsid w:val="00520E8D"/>
    <w:rsid w:val="005330F0"/>
    <w:rsid w:val="00533D2E"/>
    <w:rsid w:val="00554080"/>
    <w:rsid w:val="0055514A"/>
    <w:rsid w:val="00557BD2"/>
    <w:rsid w:val="00563569"/>
    <w:rsid w:val="00580195"/>
    <w:rsid w:val="00583216"/>
    <w:rsid w:val="005850CB"/>
    <w:rsid w:val="005A3E2B"/>
    <w:rsid w:val="005A4694"/>
    <w:rsid w:val="005B5329"/>
    <w:rsid w:val="005C0835"/>
    <w:rsid w:val="005C397A"/>
    <w:rsid w:val="005D35B8"/>
    <w:rsid w:val="005D72E1"/>
    <w:rsid w:val="005E737C"/>
    <w:rsid w:val="006035A8"/>
    <w:rsid w:val="00604419"/>
    <w:rsid w:val="006101C8"/>
    <w:rsid w:val="00625E52"/>
    <w:rsid w:val="00644BF8"/>
    <w:rsid w:val="00654608"/>
    <w:rsid w:val="00661965"/>
    <w:rsid w:val="00673B2E"/>
    <w:rsid w:val="0068089A"/>
    <w:rsid w:val="00690374"/>
    <w:rsid w:val="00690F67"/>
    <w:rsid w:val="006A3290"/>
    <w:rsid w:val="006A4EB5"/>
    <w:rsid w:val="006B3AEB"/>
    <w:rsid w:val="006B7CFE"/>
    <w:rsid w:val="006C2A24"/>
    <w:rsid w:val="006C371F"/>
    <w:rsid w:val="006E54FB"/>
    <w:rsid w:val="006E72A3"/>
    <w:rsid w:val="006F2AA2"/>
    <w:rsid w:val="006F315F"/>
    <w:rsid w:val="00703200"/>
    <w:rsid w:val="00715428"/>
    <w:rsid w:val="00735B9A"/>
    <w:rsid w:val="00737B25"/>
    <w:rsid w:val="00743428"/>
    <w:rsid w:val="007472DD"/>
    <w:rsid w:val="00772B33"/>
    <w:rsid w:val="007A01A6"/>
    <w:rsid w:val="007B37A5"/>
    <w:rsid w:val="007B56FA"/>
    <w:rsid w:val="007D186A"/>
    <w:rsid w:val="007D3223"/>
    <w:rsid w:val="007D58CE"/>
    <w:rsid w:val="007D7DF0"/>
    <w:rsid w:val="007E6D19"/>
    <w:rsid w:val="007F27F6"/>
    <w:rsid w:val="007F6331"/>
    <w:rsid w:val="007F6753"/>
    <w:rsid w:val="00801D3D"/>
    <w:rsid w:val="0080208F"/>
    <w:rsid w:val="00813A41"/>
    <w:rsid w:val="00814DA1"/>
    <w:rsid w:val="008303D0"/>
    <w:rsid w:val="008451D6"/>
    <w:rsid w:val="00852522"/>
    <w:rsid w:val="0086437B"/>
    <w:rsid w:val="00865736"/>
    <w:rsid w:val="00867BBE"/>
    <w:rsid w:val="008701BE"/>
    <w:rsid w:val="0087382F"/>
    <w:rsid w:val="008A04D3"/>
    <w:rsid w:val="008B2C5C"/>
    <w:rsid w:val="008C2FF2"/>
    <w:rsid w:val="008C34B3"/>
    <w:rsid w:val="008C4EB8"/>
    <w:rsid w:val="008E00F7"/>
    <w:rsid w:val="008F2CCA"/>
    <w:rsid w:val="008F3926"/>
    <w:rsid w:val="00912A61"/>
    <w:rsid w:val="00915C62"/>
    <w:rsid w:val="00921116"/>
    <w:rsid w:val="009222F9"/>
    <w:rsid w:val="00923CAE"/>
    <w:rsid w:val="00925E6F"/>
    <w:rsid w:val="009352B1"/>
    <w:rsid w:val="0095162B"/>
    <w:rsid w:val="00953982"/>
    <w:rsid w:val="00955A1F"/>
    <w:rsid w:val="00960438"/>
    <w:rsid w:val="009612E4"/>
    <w:rsid w:val="0096386A"/>
    <w:rsid w:val="0098127B"/>
    <w:rsid w:val="00990829"/>
    <w:rsid w:val="00997D7E"/>
    <w:rsid w:val="009D0FBE"/>
    <w:rsid w:val="009E7E5B"/>
    <w:rsid w:val="009F0243"/>
    <w:rsid w:val="009F1448"/>
    <w:rsid w:val="00A0562E"/>
    <w:rsid w:val="00A065FE"/>
    <w:rsid w:val="00A06D23"/>
    <w:rsid w:val="00A16AA9"/>
    <w:rsid w:val="00A16EE0"/>
    <w:rsid w:val="00A273F4"/>
    <w:rsid w:val="00A27FC6"/>
    <w:rsid w:val="00A374CD"/>
    <w:rsid w:val="00A40E3A"/>
    <w:rsid w:val="00A4165C"/>
    <w:rsid w:val="00A42241"/>
    <w:rsid w:val="00A60783"/>
    <w:rsid w:val="00A61C6E"/>
    <w:rsid w:val="00A705A7"/>
    <w:rsid w:val="00A757F0"/>
    <w:rsid w:val="00A82BFF"/>
    <w:rsid w:val="00A8342D"/>
    <w:rsid w:val="00A97D3E"/>
    <w:rsid w:val="00AA157D"/>
    <w:rsid w:val="00AB0152"/>
    <w:rsid w:val="00AB447C"/>
    <w:rsid w:val="00AB56C5"/>
    <w:rsid w:val="00AC19B1"/>
    <w:rsid w:val="00AC4767"/>
    <w:rsid w:val="00AC6F14"/>
    <w:rsid w:val="00AD084E"/>
    <w:rsid w:val="00AD70DA"/>
    <w:rsid w:val="00AE4B02"/>
    <w:rsid w:val="00AE4B0A"/>
    <w:rsid w:val="00AF13A2"/>
    <w:rsid w:val="00AF291D"/>
    <w:rsid w:val="00AF6455"/>
    <w:rsid w:val="00B04F55"/>
    <w:rsid w:val="00B117AD"/>
    <w:rsid w:val="00B15C1A"/>
    <w:rsid w:val="00B22A7D"/>
    <w:rsid w:val="00B30945"/>
    <w:rsid w:val="00B40B12"/>
    <w:rsid w:val="00B60B21"/>
    <w:rsid w:val="00B61CCF"/>
    <w:rsid w:val="00B6299F"/>
    <w:rsid w:val="00B74743"/>
    <w:rsid w:val="00B7529B"/>
    <w:rsid w:val="00B84BDE"/>
    <w:rsid w:val="00B902CD"/>
    <w:rsid w:val="00BA04F2"/>
    <w:rsid w:val="00BA2EA8"/>
    <w:rsid w:val="00BA417A"/>
    <w:rsid w:val="00BB6524"/>
    <w:rsid w:val="00BC0544"/>
    <w:rsid w:val="00BC2B88"/>
    <w:rsid w:val="00BC2C01"/>
    <w:rsid w:val="00BD4ACA"/>
    <w:rsid w:val="00BE010E"/>
    <w:rsid w:val="00BE7E4E"/>
    <w:rsid w:val="00BF2118"/>
    <w:rsid w:val="00BF5600"/>
    <w:rsid w:val="00BF71D2"/>
    <w:rsid w:val="00C01C3A"/>
    <w:rsid w:val="00C04950"/>
    <w:rsid w:val="00C2511C"/>
    <w:rsid w:val="00C2543E"/>
    <w:rsid w:val="00C32F0C"/>
    <w:rsid w:val="00C340EC"/>
    <w:rsid w:val="00C343C6"/>
    <w:rsid w:val="00C42FD6"/>
    <w:rsid w:val="00C4625D"/>
    <w:rsid w:val="00C54BE9"/>
    <w:rsid w:val="00C55BCB"/>
    <w:rsid w:val="00C561A6"/>
    <w:rsid w:val="00C56CF0"/>
    <w:rsid w:val="00C62A56"/>
    <w:rsid w:val="00C65600"/>
    <w:rsid w:val="00C72315"/>
    <w:rsid w:val="00CA2971"/>
    <w:rsid w:val="00CA598B"/>
    <w:rsid w:val="00CA6497"/>
    <w:rsid w:val="00CA7F7B"/>
    <w:rsid w:val="00CB1E0F"/>
    <w:rsid w:val="00CB33C9"/>
    <w:rsid w:val="00CC1117"/>
    <w:rsid w:val="00CC1F08"/>
    <w:rsid w:val="00CC555F"/>
    <w:rsid w:val="00CE7EBC"/>
    <w:rsid w:val="00CF10E6"/>
    <w:rsid w:val="00CF7686"/>
    <w:rsid w:val="00D039E9"/>
    <w:rsid w:val="00D0687C"/>
    <w:rsid w:val="00D12B3A"/>
    <w:rsid w:val="00D137AE"/>
    <w:rsid w:val="00D20D3D"/>
    <w:rsid w:val="00D23932"/>
    <w:rsid w:val="00D23C49"/>
    <w:rsid w:val="00D24A48"/>
    <w:rsid w:val="00D300E8"/>
    <w:rsid w:val="00D3412F"/>
    <w:rsid w:val="00D4248A"/>
    <w:rsid w:val="00D4439B"/>
    <w:rsid w:val="00D612D1"/>
    <w:rsid w:val="00D61673"/>
    <w:rsid w:val="00D745A4"/>
    <w:rsid w:val="00D76128"/>
    <w:rsid w:val="00D82CAA"/>
    <w:rsid w:val="00D8498C"/>
    <w:rsid w:val="00D85053"/>
    <w:rsid w:val="00D8647A"/>
    <w:rsid w:val="00D91076"/>
    <w:rsid w:val="00D92592"/>
    <w:rsid w:val="00D94FC3"/>
    <w:rsid w:val="00DB5EEE"/>
    <w:rsid w:val="00DD328F"/>
    <w:rsid w:val="00DD7F92"/>
    <w:rsid w:val="00DE6A25"/>
    <w:rsid w:val="00DF30BC"/>
    <w:rsid w:val="00DF3387"/>
    <w:rsid w:val="00DF57F0"/>
    <w:rsid w:val="00E12A24"/>
    <w:rsid w:val="00E1423C"/>
    <w:rsid w:val="00E16322"/>
    <w:rsid w:val="00E176E9"/>
    <w:rsid w:val="00E21A0E"/>
    <w:rsid w:val="00E36275"/>
    <w:rsid w:val="00E517CA"/>
    <w:rsid w:val="00E5596F"/>
    <w:rsid w:val="00E61FC9"/>
    <w:rsid w:val="00E65BC9"/>
    <w:rsid w:val="00E71C29"/>
    <w:rsid w:val="00E73FCC"/>
    <w:rsid w:val="00E87F18"/>
    <w:rsid w:val="00E87F5A"/>
    <w:rsid w:val="00EA14C1"/>
    <w:rsid w:val="00EB25D0"/>
    <w:rsid w:val="00EB4828"/>
    <w:rsid w:val="00EC1D2A"/>
    <w:rsid w:val="00EC2140"/>
    <w:rsid w:val="00EC6B73"/>
    <w:rsid w:val="00ED7323"/>
    <w:rsid w:val="00F01356"/>
    <w:rsid w:val="00F127E1"/>
    <w:rsid w:val="00F157EC"/>
    <w:rsid w:val="00F22141"/>
    <w:rsid w:val="00F35211"/>
    <w:rsid w:val="00F45694"/>
    <w:rsid w:val="00F533DC"/>
    <w:rsid w:val="00F8027A"/>
    <w:rsid w:val="00F84B6D"/>
    <w:rsid w:val="00F936DE"/>
    <w:rsid w:val="00FB515A"/>
    <w:rsid w:val="00FD63E5"/>
    <w:rsid w:val="00FF4D7F"/>
    <w:rsid w:val="00FF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FDA9"/>
  <w15:chartTrackingRefBased/>
  <w15:docId w15:val="{23FA2A27-4640-4CC7-BDF8-F087203C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C397A"/>
    <w:rPr>
      <w:rFonts w:ascii="Times New Roman" w:hAnsi="Times New Roman" w:cs="Times New Roman" w:hint="default"/>
      <w:b/>
      <w:bCs/>
      <w:i w:val="0"/>
      <w:iCs w:val="0"/>
      <w:color w:val="000000"/>
      <w:sz w:val="30"/>
      <w:szCs w:val="30"/>
    </w:rPr>
  </w:style>
  <w:style w:type="paragraph" w:styleId="Header">
    <w:name w:val="header"/>
    <w:basedOn w:val="Normal"/>
    <w:link w:val="HeaderChar"/>
    <w:uiPriority w:val="99"/>
    <w:unhideWhenUsed/>
    <w:rsid w:val="00870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1BE"/>
  </w:style>
  <w:style w:type="paragraph" w:styleId="Footer">
    <w:name w:val="footer"/>
    <w:basedOn w:val="Normal"/>
    <w:link w:val="FooterChar"/>
    <w:uiPriority w:val="99"/>
    <w:unhideWhenUsed/>
    <w:rsid w:val="00870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BE"/>
  </w:style>
  <w:style w:type="paragraph" w:styleId="ListParagraph">
    <w:name w:val="List Paragraph"/>
    <w:basedOn w:val="Normal"/>
    <w:uiPriority w:val="34"/>
    <w:qFormat/>
    <w:rsid w:val="0013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9CB84-034C-487D-8EC4-52977C2B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THAIMINH</dc:creator>
  <cp:keywords/>
  <dc:description/>
  <cp:lastModifiedBy>Quach Thien Nhut</cp:lastModifiedBy>
  <cp:revision>14</cp:revision>
  <dcterms:created xsi:type="dcterms:W3CDTF">2023-11-14T07:51:00Z</dcterms:created>
  <dcterms:modified xsi:type="dcterms:W3CDTF">2023-11-28T01:29:00Z</dcterms:modified>
</cp:coreProperties>
</file>